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24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《科学奇幻秀》科学秀</w:t>
      </w:r>
    </w:p>
    <w:p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《科学奇幻秀》是一场专为小学生设计的科学表演活动，旨在通过互动式的科学实验，激发孩子们对科学的兴趣和探索欲望。在这场精彩的科学盛宴中，学生将有机会亲身体验和参与一系列令人惊叹的科学实验，从空气动力学到化学反应，每一个环节都充满了奇妙和知识。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学校单位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：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XXXXX</w:t>
      </w:r>
    </w:p>
    <w:p>
      <w:pPr>
        <w:spacing w:line="24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活动时间：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/>
        </w:rPr>
        <w:t>XXXXX</w:t>
      </w:r>
    </w:p>
    <w:p>
      <w:pPr>
        <w:spacing w:line="24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地点：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XXXX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主讲老师：</w:t>
      </w:r>
    </w:p>
    <w:p>
      <w:pPr>
        <w:spacing w:line="240" w:lineRule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实验老师：</w:t>
      </w:r>
      <w:r>
        <w:rPr>
          <w:rFonts w:hint="default" w:ascii="仿宋" w:hAnsi="仿宋" w:eastAsia="仿宋" w:cs="仿宋"/>
          <w:sz w:val="28"/>
          <w:szCs w:val="28"/>
          <w:lang w:val="en-US"/>
        </w:rPr>
        <w:t>XXXXX</w:t>
      </w:r>
      <w:bookmarkStart w:id="0" w:name="_GoBack"/>
      <w:bookmarkEnd w:id="0"/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活动目标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激发小学生对科学的兴趣和探究精神。</w:t>
      </w:r>
    </w:p>
    <w:p>
      <w:pPr>
        <w:spacing w:line="24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为科技节进行预热暖场。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在实验中融入安全教育，强调实验安全意识。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方案一：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实验安排与教学目标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</w:p>
    <w:tbl>
      <w:tblPr>
        <w:tblStyle w:val="4"/>
        <w:tblW w:w="98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587"/>
        <w:gridCol w:w="2308"/>
        <w:gridCol w:w="1719"/>
        <w:gridCol w:w="3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41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  <w:t>序号</w:t>
            </w:r>
          </w:p>
        </w:tc>
        <w:tc>
          <w:tcPr>
            <w:tcW w:w="1587" w:type="dxa"/>
          </w:tcPr>
          <w:p>
            <w:pPr>
              <w:spacing w:line="240" w:lineRule="auto"/>
              <w:ind w:firstLine="216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  <w:t>实验名称</w:t>
            </w:r>
          </w:p>
        </w:tc>
        <w:tc>
          <w:tcPr>
            <w:tcW w:w="2308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  <w:t>科学原理</w:t>
            </w:r>
          </w:p>
        </w:tc>
        <w:tc>
          <w:tcPr>
            <w:tcW w:w="1719" w:type="dxa"/>
          </w:tcPr>
          <w:p>
            <w:pPr>
              <w:spacing w:line="24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  <w:t>时间/</w:t>
            </w:r>
            <w:r>
              <w:rPr>
                <w:rFonts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vertAlign w:val="baseline"/>
                <w:lang w:eastAsia="zh-CN"/>
              </w:rPr>
              <w:t>教学目标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04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58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空气炮实验</w:t>
            </w:r>
          </w:p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看天气二选一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2308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探索空气动力学和伯努利原理，揭示流体动力学的奥秘。</w:t>
            </w:r>
          </w:p>
        </w:tc>
        <w:tc>
          <w:tcPr>
            <w:tcW w:w="1719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</w:t>
            </w:r>
          </w:p>
          <w:p>
            <w:pPr>
              <w:spacing w:line="240" w:lineRule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  3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培养学生对流体力学基本原理的理解，并激发对科学实验的兴趣。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04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587" w:type="dxa"/>
            <w:vAlign w:val="top"/>
          </w:tcPr>
          <w:p>
            <w:pPr>
              <w:spacing w:line="240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氢气爆燃</w:t>
            </w:r>
          </w:p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看天气二选一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2308" w:type="dxa"/>
            <w:vAlign w:val="top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初步了解空气的组成部分——氢气的性质</w:t>
            </w:r>
          </w:p>
        </w:tc>
        <w:tc>
          <w:tcPr>
            <w:tcW w:w="1719" w:type="dxa"/>
            <w:vAlign w:val="top"/>
          </w:tcPr>
          <w:p>
            <w:pPr>
              <w:spacing w:line="240" w:lineRule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4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  <w:vAlign w:val="top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通过化学反应制作氢气，并让学生感知氢气气体的不稳定性等，让学生更进一步地了解这个元素周期表上排在第一格的物质。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04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58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火焰掌</w:t>
            </w:r>
          </w:p>
        </w:tc>
        <w:tc>
          <w:tcPr>
            <w:tcW w:w="2308" w:type="dxa"/>
          </w:tcPr>
          <w:p>
            <w:pPr>
              <w:spacing w:line="240" w:lineRule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探索泡泡水与丁烷反应的化学背景，理解燃烧过程。</w:t>
            </w:r>
          </w:p>
        </w:tc>
        <w:tc>
          <w:tcPr>
            <w:tcW w:w="1719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ind w:firstLine="600" w:firstLineChars="300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学生将亲自进行实验，创造独特的火焰效果，体验化学的魅力。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04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587" w:type="dxa"/>
            <w:vAlign w:val="top"/>
          </w:tcPr>
          <w:p>
            <w:pPr>
              <w:spacing w:line="240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爆燃的“冰块”</w:t>
            </w:r>
          </w:p>
        </w:tc>
        <w:tc>
          <w:tcPr>
            <w:tcW w:w="2308" w:type="dxa"/>
            <w:vAlign w:val="top"/>
          </w:tcPr>
          <w:p>
            <w:pPr>
              <w:spacing w:line="240" w:lineRule="auto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了解火焰产生的基本三要素，进一步了解三要素中的氧化剂不一定是氧气，金属燃烧的氧化剂也可以是二氧化碳。</w:t>
            </w:r>
          </w:p>
        </w:tc>
        <w:tc>
          <w:tcPr>
            <w:tcW w:w="1719" w:type="dxa"/>
            <w:vAlign w:val="top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ind w:firstLine="630" w:firstLineChars="300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/>
              </w:rPr>
              <w:t>3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  <w:vAlign w:val="top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使用干冰块和金属镁，观看点燃的镁条在干冰：也就是固态的二氧化碳中燃烧，且反应比在空气中燃烧更加剧烈，看起来好似一块爆燃的“冰块儿”一样，使学生们了解氧气不一定是燃烧必备的三要素。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04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158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液氮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大炮</w:t>
            </w:r>
          </w:p>
        </w:tc>
        <w:tc>
          <w:tcPr>
            <w:tcW w:w="2308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研究液态氮快速膨胀的能力，理解状态变化下的能量释放。</w:t>
            </w:r>
          </w:p>
        </w:tc>
        <w:tc>
          <w:tcPr>
            <w:tcW w:w="1719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ind w:firstLine="600" w:firstLineChars="300"/>
              <w:jc w:val="both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min</w:t>
            </w:r>
          </w:p>
        </w:tc>
        <w:tc>
          <w:tcPr>
            <w:tcW w:w="3160" w:type="dxa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eastAsia="zh-CN"/>
              </w:rPr>
              <w:t>通过大规模的液氮爆炸演示，展示物质状态变化的强大能量。</w:t>
            </w:r>
          </w:p>
        </w:tc>
      </w:tr>
    </w:tbl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安全措施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专业老师指导，确保实验室安全。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实验中特别强调个人保护措施和紧急情况应对。</w:t>
      </w:r>
    </w:p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MTVhOTAxZjlmNmE2YWUwOWJhNDI5ZDJjMzQyODEifQ=="/>
  </w:docVars>
  <w:rsids>
    <w:rsidRoot w:val="9FFB2704"/>
    <w:rsid w:val="19E445D9"/>
    <w:rsid w:val="1D985595"/>
    <w:rsid w:val="23AC0C4B"/>
    <w:rsid w:val="267FF038"/>
    <w:rsid w:val="2A4D6BFD"/>
    <w:rsid w:val="73977AB3"/>
    <w:rsid w:val="76422F15"/>
    <w:rsid w:val="9FFB2704"/>
    <w:rsid w:val="CFFF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2023-11-13T22:50:00Z</dcterms:created>
  <dc:creator>Jill_洁儿</dc:creator>
  <cp:lastModifiedBy>Jill_洁儿</cp:lastModifiedBy>
  <dcterms:modified xsi:type="dcterms:W3CDTF">2024-01-30T07:02:13Z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45F6B519C06F453997ACFA4304BA7160_13</vt:lpwstr>
  </property>
</Properties>
</file>