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jc w:val="center"/>
        <w:rPr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37"/>
          <w:szCs w:val="37"/>
        </w:rPr>
      </w:pPr>
      <w:bookmarkStart w:id="0" w:name="_GoBack"/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37"/>
          <w:szCs w:val="37"/>
          <w:bdr w:val="none" w:color="auto" w:sz="0" w:space="0"/>
          <w:shd w:val="clear" w:fill="FFFFFF"/>
        </w:rPr>
        <w:t>银行数字化转型之重点政策分析</w:t>
      </w:r>
    </w:p>
    <w:bookmarkEnd w:id="0"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</w:pPr>
      <w:r>
        <w:rPr>
          <w:bdr w:val="none" w:color="auto" w:sz="0" w:space="0"/>
        </w:rPr>
        <w:drawing>
          <wp:inline distT="0" distB="0" distL="114300" distR="114300">
            <wp:extent cx="304800" cy="3048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bdr w:val="none" w:color="auto" w:sz="0" w:space="0"/>
        </w:rPr>
        <w:t>最近几年，中央共同富裕、乡村振兴、普惠金融、绿色金融等国家战略，提出了“创新、协调、绿色、开放、共享”五大发展理念；深化金融体制改革，完善金融监管，推进金融创新，提高银行等行业竞争力，维护金融稳定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rStyle w:val="6"/>
          <w:b/>
          <w:bCs/>
          <w:bdr w:val="none" w:color="auto" w:sz="0" w:space="0"/>
        </w:rPr>
        <w:t>2021年3月12日，《中华人民共和国国民经济和社会发展第十四个五年规划和2035年远景目标纲要》</w:t>
      </w:r>
      <w:r>
        <w:rPr>
          <w:bdr w:val="none" w:color="auto" w:sz="0" w:space="0"/>
        </w:rPr>
        <w:t>正式发布，</w:t>
      </w:r>
      <w:r>
        <w:rPr>
          <w:rStyle w:val="6"/>
          <w:b/>
          <w:bCs/>
          <w:bdr w:val="none" w:color="auto" w:sz="0" w:space="0"/>
        </w:rPr>
        <w:t>第五篇“加快数字化发展 建设数字中国”强调：</w:t>
      </w:r>
      <w:r>
        <w:rPr>
          <w:bdr w:val="none" w:color="auto" w:sz="0" w:space="0"/>
        </w:rPr>
        <w:t>迎接数字时代，激活数据要素潜能，推进网络强国建设，加快建设数字经济、数字社会、数字政府，以数字化转型整体驱动生产方式、生活方式和治理方式变革。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rStyle w:val="6"/>
          <w:b/>
          <w:bCs/>
          <w:bdr w:val="none" w:color="auto" w:sz="0" w:space="0"/>
        </w:rPr>
        <w:t>2020年1月3日，中国银行保险监督管理委员会发布《中国银保监会关于推动银行业和保险业高质量发展的指导意见》</w:t>
      </w:r>
      <w:r>
        <w:rPr>
          <w:bdr w:val="none" w:color="auto" w:sz="0" w:space="0"/>
        </w:rPr>
        <w:t>（银保监发[2019]52号），指导意见提出：</w:t>
      </w:r>
      <w:r>
        <w:rPr>
          <w:rStyle w:val="6"/>
          <w:b/>
          <w:bCs/>
          <w:bdr w:val="none" w:color="auto" w:sz="0" w:space="0"/>
        </w:rPr>
        <w:t>到2025年，形成多层次、广覆盖、有差异的银行保险机构体系。</w:t>
      </w:r>
      <w:r>
        <w:rPr>
          <w:bdr w:val="none" w:color="auto" w:sz="0" w:space="0"/>
        </w:rPr>
        <w:t>公司治理水平持续提升，个性化、差异化、定制化产品开发能力明显增强，形成有效满足市场需求的金融产品体系。坚持科技赋能，转变发展方式，为银行保险机构创新发展提供有力支撑。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bdr w:val="none" w:color="auto" w:sz="0" w:space="0"/>
        </w:rPr>
        <w:t>围绕落实党中央、国务院对金融业 “服务实体经济、防控金融风险、深化金融改革”的总体要求，</w:t>
      </w:r>
      <w:r>
        <w:rPr>
          <w:rStyle w:val="6"/>
          <w:b/>
          <w:bCs/>
          <w:bdr w:val="none" w:color="auto" w:sz="0" w:space="0"/>
        </w:rPr>
        <w:t>2021年1月4日，财政部发布《商业银行绩效评价办法》</w:t>
      </w:r>
      <w:r>
        <w:rPr>
          <w:bdr w:val="none" w:color="auto" w:sz="0" w:space="0"/>
        </w:rPr>
        <w:t>，旨在激励商业银行更加有效响应国家宏观政策，增强商业银行服务实体经济、服务微观经济的能力，引导和促进商业银行高质量发展。十四五期间，商业银行应依评价导向，突出服务国家宏观战略、服务实体经济、服务微观经济等综合经济效益，实现高质量转型发展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rStyle w:val="6"/>
          <w:b/>
          <w:bCs/>
          <w:bdr w:val="none" w:color="auto" w:sz="0" w:space="0"/>
        </w:rPr>
        <w:t>2022年1月，中国银保监会发布《关于银行业保险业数字化转型的指导意见》</w:t>
      </w:r>
      <w:r>
        <w:rPr>
          <w:bdr w:val="none" w:color="auto" w:sz="0" w:space="0"/>
        </w:rPr>
        <w:t>，提出明确工作目标：到2025年，建⽴形成多层次、⼴覆盖、有差异的数字⾦融体系基本框架，数字化转型取得显著成效。要求科学制定数字化发展战略，将数字化转型纳⼊整体战略规划，⻓期投⼊、持续推进。要积极利⽤科技赋能，实现经营管理活动的数字化升级。要求⾼管层统筹负责数字化转型⼯ 作，建⽴数字化战略委员会或转型领导⼩组，明确专职或牵头部⻔，开展整体架构和体制机制设计，总分⽀、各条线全⾯落地。积极发展产业数字⾦融，⼤⼒推进零售业务数字化转型，加强⾦融市场业务数字化建设，全⾯深⼊推进数字化场景运营体系建设，构建安全可靠、合作共赢的⾦融服务⽣态。强化数据能力与科技能力建设：加强⼤数据战略规划，健全数据治理体系，提⾼数据应⽤能⼒，加⼤数据中⼼基础设施弹性供给，推动科技管理敏捷转型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rStyle w:val="6"/>
          <w:b/>
          <w:bCs/>
          <w:bdr w:val="none" w:color="auto" w:sz="0" w:space="0"/>
        </w:rPr>
        <w:t>2022年1月，中国人民银行印发《金融科技发展规划（2022-2025年）》</w:t>
      </w:r>
      <w:r>
        <w:rPr>
          <w:bdr w:val="none" w:color="auto" w:sz="0" w:space="0"/>
        </w:rPr>
        <w:t>，提出新时期金融科技发展指导意见，明确金融数字化转型的总体部署、重点任务和实施保障，代表着以数字化转型为主线的金融科技发展已经进入新的阶段，金融科技成为推动金融转型升级新引擎，充分发挥金融科技赋能作用，推动金融业高质量发展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0" w:afterAutospacing="0"/>
        <w:ind w:left="0" w:right="0"/>
      </w:pPr>
      <w:r>
        <w:rPr>
          <w:rStyle w:val="6"/>
          <w:b/>
          <w:bCs/>
          <w:bdr w:val="none" w:color="auto" w:sz="0" w:space="0"/>
        </w:rPr>
        <w:t>《金融科技发展规划（2022-2025年）》提出6大发展目标：</w:t>
      </w:r>
      <w:r>
        <w:rPr>
          <w:bdr w:val="none" w:color="auto" w:sz="0" w:space="0"/>
        </w:rPr>
        <w:t>金融业数字化转型更深化、数据要素潜能释放更充分、金融服务提质增效更显著；金融科技治理体系更健全；关键核心技术应用更深化；数字基础设施建设更先进。明确8大重点任务：健全金融科技治理体系；充分释放数据要素潜能；打造新型数字基础设施；深化关键核心技术应用；激活数字化经营新动能；加快金融服务智慧再造；加强金融科技审慎监管；夯实可持续化发展基础。强化五大实施保障：注重试点示范；加大支撑保障；强化监测评估；营造良好环境；加强组织统筹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12295D68"/>
    <w:rsid w:val="1229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2023-12-20T10:13:00Z</dcterms:created>
  <dc:creator>MBA笑傲江湖</dc:creator>
  <cp:lastModifiedBy>MBA笑傲江湖</cp:lastModifiedBy>
  <dcterms:modified xsi:type="dcterms:W3CDTF">2023-12-20T10:14:09Z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A70E853B600C43F29D7920735C38FD85_11</vt:lpwstr>
  </property>
</Properties>
</file>