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CC5BD">
      <w:pPr>
        <w:spacing w:before="480" w:after="480" w:line="288" w:lineRule="auto"/>
        <w:ind w:left="0"/>
        <w:jc w:val="center"/>
        <w:rPr>
          <w:sz w:val="13"/>
          <w:szCs w:val="15"/>
        </w:rPr>
      </w:pPr>
      <w:r>
        <w:rPr>
          <w:rFonts w:ascii="Arial" w:hAnsi="Arial" w:eastAsia="等线" w:cs="Arial"/>
          <w:b/>
          <w:sz w:val="32"/>
          <w:szCs w:val="15"/>
        </w:rPr>
        <w:t>深圳知行学AI核心智脑个性化落地执行方案</w:t>
      </w:r>
    </w:p>
    <w:p w14:paraId="0028F17D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一、分阶段实施步骤（按12个月规划，可按需压缩/延展）</w:t>
      </w:r>
      <w:bookmarkEnd w:id="0"/>
    </w:p>
    <w:p w14:paraId="715E702D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第一阶段：启动筹备期（第1-4周）—— 夯实基础，明确方向</w:t>
      </w:r>
      <w:bookmarkEnd w:id="1"/>
    </w:p>
    <w:p w14:paraId="2B0263F9">
      <w:pPr>
        <w:spacing w:before="260" w:after="120" w:line="288" w:lineRule="auto"/>
        <w:ind w:left="0"/>
        <w:jc w:val="left"/>
        <w:outlineLvl w:val="3"/>
      </w:pPr>
      <w:bookmarkStart w:id="2" w:name="heading_2"/>
      <w:r>
        <w:rPr>
          <w:rFonts w:ascii="Arial" w:hAnsi="Arial" w:eastAsia="等线" w:cs="Arial"/>
          <w:b/>
          <w:sz w:val="28"/>
        </w:rPr>
        <w:t>核心目标</w:t>
      </w:r>
      <w:bookmarkEnd w:id="2"/>
    </w:p>
    <w:p w14:paraId="25620F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完成产品部署、组织架构对接、核心需求梳理，确保项目快速启动无阻碍。</w:t>
      </w:r>
    </w:p>
    <w:p w14:paraId="1D3C222E">
      <w:pPr>
        <w:spacing w:before="260" w:after="120" w:line="288" w:lineRule="auto"/>
        <w:ind w:left="0"/>
        <w:jc w:val="left"/>
        <w:outlineLvl w:val="3"/>
      </w:pPr>
      <w:bookmarkStart w:id="3" w:name="heading_3"/>
      <w:r>
        <w:rPr>
          <w:rFonts w:ascii="Arial" w:hAnsi="Arial" w:eastAsia="等线" w:cs="Arial"/>
          <w:b/>
          <w:sz w:val="28"/>
        </w:rPr>
        <w:t>关键任务</w:t>
      </w:r>
      <w:bookmarkEnd w:id="3"/>
    </w:p>
    <w:p w14:paraId="502B0C98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产品部署与配置</w:t>
      </w:r>
    </w:p>
    <w:p w14:paraId="1980C977">
      <w:pPr>
        <w:numPr>
          <w:ilvl w:val="0"/>
          <w:numId w:val="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对接深圳知行学技术团队，完成SaaS账号开通或私有化部署（大型集团），配置企业名称、域名、组织架构等基础信息。</w:t>
      </w:r>
    </w:p>
    <w:p w14:paraId="02E4DA39">
      <w:pPr>
        <w:numPr>
          <w:ilvl w:val="0"/>
          <w:numId w:val="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按选型清单开通对应模块（如提效工具、数字员工、智能营销等），设置角色权限（管理员、部门负责人、普通员工）。</w:t>
      </w:r>
    </w:p>
    <w:p w14:paraId="4BBCCB7A">
      <w:pPr>
        <w:numPr>
          <w:ilvl w:val="0"/>
          <w:numId w:val="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导入初始数据：企业知识库（产品手册、SOP流程、常见问题）、客户基础信息（如有AISCRM需求）、员工账号及岗位信息。</w:t>
      </w:r>
    </w:p>
    <w:p w14:paraId="5E37B0D7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需求细化与方案确认</w:t>
      </w:r>
    </w:p>
    <w:p w14:paraId="3F03E4E7">
      <w:pPr>
        <w:numPr>
          <w:ilvl w:val="0"/>
          <w:numId w:val="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联合各部门召开需求研讨会，明确每个部门的核心应用场景（如营销部侧重短视频生成、人力部侧重简历筛选）。</w:t>
      </w:r>
    </w:p>
    <w:p w14:paraId="24D7BF9B">
      <w:pPr>
        <w:numPr>
          <w:ilvl w:val="0"/>
          <w:numId w:val="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与深圳知行学咨询团队对接，制定《企业AI应用场景落地清单》，明确每个场景的负责人、时间节点、预期效果。</w:t>
      </w:r>
    </w:p>
    <w:p w14:paraId="330A0CAE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项目团队搭建</w:t>
      </w:r>
    </w:p>
    <w:p w14:paraId="7A8E94DC">
      <w:pPr>
        <w:numPr>
          <w:ilvl w:val="0"/>
          <w:numId w:val="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成立AI落地专项小组：1名项目总负责人（高管牵头）+ 各部门1名应用负责人 + 1名技术对接人（对接知行学技术支持）。</w:t>
      </w:r>
    </w:p>
    <w:p w14:paraId="798A610B">
      <w:pPr>
        <w:numPr>
          <w:ilvl w:val="0"/>
          <w:numId w:val="1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组织专项小组培训（知行学提供免费入门培训），熟悉产品操作流程、后台管理功能、问题反馈渠道。</w:t>
      </w:r>
    </w:p>
    <w:p w14:paraId="5A0FC22D">
      <w:pPr>
        <w:spacing w:before="260" w:after="120" w:line="288" w:lineRule="auto"/>
        <w:ind w:left="0"/>
        <w:jc w:val="left"/>
        <w:outlineLvl w:val="3"/>
      </w:pPr>
      <w:bookmarkStart w:id="4" w:name="heading_4"/>
      <w:r>
        <w:rPr>
          <w:rFonts w:ascii="Arial" w:hAnsi="Arial" w:eastAsia="等线" w:cs="Arial"/>
          <w:b/>
          <w:sz w:val="28"/>
        </w:rPr>
        <w:t>涉及产品模块</w:t>
      </w:r>
      <w:bookmarkEnd w:id="4"/>
    </w:p>
    <w:p w14:paraId="6ADE58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AI核心智脑（基础配置）、智能知识库、企业设置</w:t>
      </w:r>
    </w:p>
    <w:p w14:paraId="1E839E5D">
      <w:pPr>
        <w:spacing w:before="260" w:after="120" w:line="288" w:lineRule="auto"/>
        <w:ind w:left="0"/>
        <w:jc w:val="left"/>
        <w:outlineLvl w:val="3"/>
      </w:pPr>
      <w:bookmarkStart w:id="5" w:name="heading_5"/>
      <w:r>
        <w:rPr>
          <w:rFonts w:ascii="Arial" w:hAnsi="Arial" w:eastAsia="等线" w:cs="Arial"/>
          <w:b/>
          <w:sz w:val="28"/>
        </w:rPr>
        <w:t>交付物</w:t>
      </w:r>
      <w:bookmarkEnd w:id="5"/>
    </w:p>
    <w:p w14:paraId="352681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《产品部署完成确认书》《AI应用场景落地清单》《项目团队分工表》</w:t>
      </w:r>
    </w:p>
    <w:p w14:paraId="3F04EF77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第二阶段：试点落地期（第5-12周）—— 小范围验证，快速迭代</w:t>
      </w:r>
      <w:bookmarkEnd w:id="6"/>
    </w:p>
    <w:p w14:paraId="1D323360">
      <w:pPr>
        <w:spacing w:before="260" w:after="120" w:line="288" w:lineRule="auto"/>
        <w:ind w:left="0"/>
        <w:jc w:val="left"/>
        <w:outlineLvl w:val="3"/>
      </w:pPr>
      <w:bookmarkStart w:id="7" w:name="heading_7"/>
      <w:r>
        <w:rPr>
          <w:rFonts w:ascii="Arial" w:hAnsi="Arial" w:eastAsia="等线" w:cs="Arial"/>
          <w:b/>
          <w:sz w:val="28"/>
        </w:rPr>
        <w:t>核心目标</w:t>
      </w:r>
      <w:bookmarkEnd w:id="7"/>
    </w:p>
    <w:p w14:paraId="5AFF09B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选择1-2个核心部门试点，验证产品功能适配性，解决落地初期问题，形成可复制的应用模式。</w:t>
      </w:r>
    </w:p>
    <w:p w14:paraId="27A1ECCD">
      <w:pPr>
        <w:spacing w:before="260" w:after="120" w:line="288" w:lineRule="auto"/>
        <w:ind w:left="0"/>
        <w:jc w:val="left"/>
        <w:outlineLvl w:val="3"/>
      </w:pPr>
      <w:bookmarkStart w:id="8" w:name="heading_8"/>
      <w:r>
        <w:rPr>
          <w:rFonts w:ascii="Arial" w:hAnsi="Arial" w:eastAsia="等线" w:cs="Arial"/>
          <w:b/>
          <w:sz w:val="28"/>
        </w:rPr>
        <w:t>关键任务</w:t>
      </w:r>
      <w:bookmarkEnd w:id="8"/>
    </w:p>
    <w:p w14:paraId="69AE5A5F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部门试点选择与落地</w:t>
      </w:r>
    </w:p>
    <w:p w14:paraId="0DB14AF5">
      <w:pPr>
        <w:numPr>
          <w:ilvl w:val="0"/>
          <w:numId w:val="1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优先选择痛点突出、落地难度低的部门（如行政部、营销部、客服部），试点周期4-6周。</w:t>
      </w:r>
    </w:p>
    <w:p w14:paraId="63A3234F">
      <w:pPr>
        <w:numPr>
          <w:ilvl w:val="0"/>
          <w:numId w:val="1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行政部：试点办公提效工具（会议记录、AI PPT、文档翻译），实现会议纪要自动整理、跨部门文档快速处理。</w:t>
      </w:r>
    </w:p>
    <w:p w14:paraId="5697F3AF">
      <w:pPr>
        <w:numPr>
          <w:ilvl w:val="0"/>
          <w:numId w:val="1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营销部：试点AI营销智脑（短视频批量创作、多平台分发），每周生成至少30条营销素材，覆盖抖音、视频号等平台。</w:t>
      </w:r>
    </w:p>
    <w:p w14:paraId="145164DB">
      <w:pPr>
        <w:numPr>
          <w:ilvl w:val="0"/>
          <w:numId w:val="1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客服部：试点数字员工（智能客服），接入企业知识库，处理高频咨询（如产品咨询、售后问题），实现7×24小时响应。</w:t>
      </w:r>
    </w:p>
    <w:p w14:paraId="5079CA85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问题收集与快速优化</w:t>
      </w:r>
    </w:p>
    <w:p w14:paraId="78580793">
      <w:pPr>
        <w:numPr>
          <w:ilvl w:val="0"/>
          <w:numId w:val="1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每周召开试点复盘会，收集员工使用反馈（如功能操作复杂度、输出效果准确性）。</w:t>
      </w:r>
    </w:p>
    <w:p w14:paraId="0438A780">
      <w:pPr>
        <w:numPr>
          <w:ilvl w:val="0"/>
          <w:numId w:val="1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对接知行学辅导团队（1V1辅导或微信群答疑），解决试点中遇到的问题（如知识库优化、智能体参数调整）。</w:t>
      </w:r>
    </w:p>
    <w:p w14:paraId="6D0FB2D5">
      <w:pPr>
        <w:numPr>
          <w:ilvl w:val="0"/>
          <w:numId w:val="1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迭代优化应用方案：根据试点效果调整功能配置（如优化智能客服的应答逻辑、调整营销素材的生成风格）。</w:t>
      </w:r>
    </w:p>
    <w:p w14:paraId="18973C5B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试点效果总结</w:t>
      </w:r>
    </w:p>
    <w:p w14:paraId="3AA16165">
      <w:pPr>
        <w:numPr>
          <w:ilvl w:val="0"/>
          <w:numId w:val="2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对比试点前后的效率数据（如会议纪要整理时间、营销素材产出量、客服响应时长）。</w:t>
      </w:r>
    </w:p>
    <w:p w14:paraId="1756AAC8">
      <w:pPr>
        <w:numPr>
          <w:ilvl w:val="0"/>
          <w:numId w:val="2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形成《试点阶段效果报告》，提炼可复制的应用经验（如知识库搭建方法、智能体使用技巧）。</w:t>
      </w:r>
    </w:p>
    <w:p w14:paraId="3CCED73F">
      <w:pPr>
        <w:spacing w:before="260" w:after="120" w:line="288" w:lineRule="auto"/>
        <w:ind w:left="0"/>
        <w:jc w:val="left"/>
        <w:outlineLvl w:val="3"/>
      </w:pPr>
      <w:bookmarkStart w:id="9" w:name="heading_9"/>
      <w:r>
        <w:rPr>
          <w:rFonts w:ascii="Arial" w:hAnsi="Arial" w:eastAsia="等线" w:cs="Arial"/>
          <w:b/>
          <w:sz w:val="28"/>
        </w:rPr>
        <w:t>涉及产品模块</w:t>
      </w:r>
      <w:bookmarkEnd w:id="9"/>
    </w:p>
    <w:p w14:paraId="665C979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AI核心智脑（提效工具、数字员工）、AI营销智脑、智能知识库</w:t>
      </w:r>
    </w:p>
    <w:p w14:paraId="624C508D">
      <w:pPr>
        <w:spacing w:before="260" w:after="120" w:line="288" w:lineRule="auto"/>
        <w:ind w:left="0"/>
        <w:jc w:val="left"/>
        <w:outlineLvl w:val="3"/>
      </w:pPr>
      <w:bookmarkStart w:id="10" w:name="heading_10"/>
      <w:r>
        <w:rPr>
          <w:rFonts w:ascii="Arial" w:hAnsi="Arial" w:eastAsia="等线" w:cs="Arial"/>
          <w:b/>
          <w:sz w:val="28"/>
        </w:rPr>
        <w:t>交付物</w:t>
      </w:r>
      <w:bookmarkEnd w:id="10"/>
    </w:p>
    <w:p w14:paraId="367E18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《试点部门使用手册》《试点阶段效果报告》《问题优化清单》</w:t>
      </w:r>
    </w:p>
    <w:p w14:paraId="323A3369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第三阶段：全面推广期（第13-32周）—— 全公司覆盖，深度应用</w:t>
      </w:r>
      <w:bookmarkEnd w:id="11"/>
    </w:p>
    <w:p w14:paraId="3C42C39C">
      <w:pPr>
        <w:spacing w:before="260" w:after="120" w:line="288" w:lineRule="auto"/>
        <w:ind w:left="0"/>
        <w:jc w:val="left"/>
        <w:outlineLvl w:val="3"/>
      </w:pPr>
      <w:bookmarkStart w:id="12" w:name="heading_12"/>
      <w:r>
        <w:rPr>
          <w:rFonts w:ascii="Arial" w:hAnsi="Arial" w:eastAsia="等线" w:cs="Arial"/>
          <w:b/>
          <w:sz w:val="28"/>
        </w:rPr>
        <w:t>核心目标</w:t>
      </w:r>
      <w:bookmarkEnd w:id="12"/>
    </w:p>
    <w:p w14:paraId="1553B9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将试点经验推广至全公司，实现各部门AI应用全覆盖，打通跨部门协同场景。</w:t>
      </w:r>
    </w:p>
    <w:p w14:paraId="11E34F8A">
      <w:pPr>
        <w:spacing w:before="260" w:after="120" w:line="288" w:lineRule="auto"/>
        <w:ind w:left="0"/>
        <w:jc w:val="left"/>
        <w:outlineLvl w:val="3"/>
      </w:pPr>
      <w:bookmarkStart w:id="13" w:name="heading_13"/>
      <w:r>
        <w:rPr>
          <w:rFonts w:ascii="Arial" w:hAnsi="Arial" w:eastAsia="等线" w:cs="Arial"/>
          <w:b/>
          <w:sz w:val="28"/>
        </w:rPr>
        <w:t>关键任务</w:t>
      </w:r>
      <w:bookmarkEnd w:id="13"/>
    </w:p>
    <w:p w14:paraId="1810AAA6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分部门推广落地</w:t>
      </w:r>
    </w:p>
    <w:p w14:paraId="2B41571C">
      <w:pPr>
        <w:numPr>
          <w:ilvl w:val="0"/>
          <w:numId w:val="2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按部门分批推广：先推广至职能部门（人力、财务、行政），再推广至业务部门（销售、研发、生产），每批推广周期2-3周。</w:t>
      </w:r>
    </w:p>
    <w:p w14:paraId="0A7ECE21">
      <w:pPr>
        <w:numPr>
          <w:ilvl w:val="0"/>
          <w:numId w:val="2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各部门按《AI应用场景落地清单》推进：</w:t>
      </w:r>
    </w:p>
    <w:p w14:paraId="3599F732">
      <w:pPr>
        <w:numPr>
          <w:ilvl w:val="0"/>
          <w:numId w:val="26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人力部：用数字员工筛选简历、生成面试问题、发送offer；用智能知识库存储员工手册、培训资料。</w:t>
      </w:r>
    </w:p>
    <w:p w14:paraId="70726878">
      <w:pPr>
        <w:numPr>
          <w:ilvl w:val="0"/>
          <w:numId w:val="27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销售部：用AISCRM获取线索、智能跟进客户、生成销售话术；用AI营销智脑制作产品宣传素材。</w:t>
      </w:r>
    </w:p>
    <w:p w14:paraId="52FCC997">
      <w:pPr>
        <w:numPr>
          <w:ilvl w:val="0"/>
          <w:numId w:val="28"/>
        </w:numPr>
        <w:spacing w:before="120" w:after="120" w:line="288" w:lineRule="auto"/>
        <w:ind w:left="907"/>
        <w:jc w:val="left"/>
      </w:pPr>
      <w:r>
        <w:rPr>
          <w:rFonts w:ascii="Arial" w:hAnsi="Arial" w:eastAsia="等线" w:cs="Arial"/>
          <w:sz w:val="22"/>
        </w:rPr>
        <w:t>研发部：用提效工具（文档理解、思维导图、代码辅助）处理技术文档、梳理研发思路。</w:t>
      </w:r>
    </w:p>
    <w:p w14:paraId="4A5B9640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跨部门协同场景落地</w:t>
      </w:r>
    </w:p>
    <w:p w14:paraId="2C0FD0BE">
      <w:pPr>
        <w:numPr>
          <w:ilvl w:val="0"/>
          <w:numId w:val="3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打通部门间数据流转：如营销部生成的线索自动同步至AISCRM，销售部跟进情况实时反馈至营销部；行政部的会议记录自动同步至各部门知识库。</w:t>
      </w:r>
    </w:p>
    <w:p w14:paraId="62A737C3">
      <w:pPr>
        <w:numPr>
          <w:ilvl w:val="0"/>
          <w:numId w:val="3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落地跨部门智能工作流：如“客户咨询→智能客服应答→无法解决转人工→跟进记录同步至知识库→后续类似问题自动应答”。</w:t>
      </w:r>
    </w:p>
    <w:p w14:paraId="3FD51422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持续培训与辅导</w:t>
      </w:r>
    </w:p>
    <w:p w14:paraId="6FD91EEE">
      <w:pPr>
        <w:numPr>
          <w:ilvl w:val="0"/>
          <w:numId w:val="3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组织全公司全员培训（知行学提供定制化内训），针对不同岗位开展专项课程（如《销售岗AI工具使用技巧》《行政岗办公提效实战》）。</w:t>
      </w:r>
    </w:p>
    <w:p w14:paraId="5436DC81">
      <w:pPr>
        <w:numPr>
          <w:ilvl w:val="0"/>
          <w:numId w:val="3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知行学辅导团队提供常年顾问服务，每月召开1次落地推进会，解决全公司推广中的共性问题。</w:t>
      </w:r>
    </w:p>
    <w:p w14:paraId="12564BE2">
      <w:pPr>
        <w:spacing w:before="260" w:after="120" w:line="288" w:lineRule="auto"/>
        <w:ind w:left="0"/>
        <w:jc w:val="left"/>
        <w:outlineLvl w:val="3"/>
      </w:pPr>
      <w:bookmarkStart w:id="14" w:name="heading_14"/>
      <w:r>
        <w:rPr>
          <w:rFonts w:ascii="Arial" w:hAnsi="Arial" w:eastAsia="等线" w:cs="Arial"/>
          <w:b/>
          <w:sz w:val="28"/>
        </w:rPr>
        <w:t>涉及产品模块</w:t>
      </w:r>
      <w:bookmarkEnd w:id="14"/>
    </w:p>
    <w:p w14:paraId="60CFDF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AI核心智脑（全功能）、AI营销智脑、AISCRM、智能知识库、数字员工</w:t>
      </w:r>
    </w:p>
    <w:p w14:paraId="10ECBA08">
      <w:pPr>
        <w:spacing w:before="260" w:after="120" w:line="288" w:lineRule="auto"/>
        <w:ind w:left="0"/>
        <w:jc w:val="left"/>
        <w:outlineLvl w:val="3"/>
      </w:pPr>
      <w:bookmarkStart w:id="15" w:name="heading_15"/>
      <w:r>
        <w:rPr>
          <w:rFonts w:ascii="Arial" w:hAnsi="Arial" w:eastAsia="等线" w:cs="Arial"/>
          <w:b/>
          <w:sz w:val="28"/>
        </w:rPr>
        <w:t>交付物</w:t>
      </w:r>
      <w:bookmarkEnd w:id="15"/>
    </w:p>
    <w:p w14:paraId="342D321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《全公司AI应用推广计划》《跨部门协同工作流配置手册》《员工培训签到表及考核结果》</w:t>
      </w:r>
    </w:p>
    <w:p w14:paraId="7B984548">
      <w:pPr>
        <w:spacing w:before="300" w:after="120" w:line="288" w:lineRule="auto"/>
        <w:ind w:left="0"/>
        <w:jc w:val="left"/>
        <w:outlineLvl w:val="2"/>
      </w:pPr>
      <w:bookmarkStart w:id="16" w:name="heading_16"/>
      <w:r>
        <w:rPr>
          <w:rFonts w:ascii="Arial" w:hAnsi="Arial" w:eastAsia="等线" w:cs="Arial"/>
          <w:b/>
          <w:sz w:val="30"/>
        </w:rPr>
        <w:t>第四阶段：优化升级期（第33-52周）—— 深度适配，价值最大化</w:t>
      </w:r>
      <w:bookmarkEnd w:id="16"/>
    </w:p>
    <w:p w14:paraId="7804D814">
      <w:pPr>
        <w:spacing w:before="260" w:after="120" w:line="288" w:lineRule="auto"/>
        <w:ind w:left="0"/>
        <w:jc w:val="left"/>
        <w:outlineLvl w:val="3"/>
      </w:pPr>
      <w:bookmarkStart w:id="17" w:name="heading_17"/>
      <w:r>
        <w:rPr>
          <w:rFonts w:ascii="Arial" w:hAnsi="Arial" w:eastAsia="等线" w:cs="Arial"/>
          <w:b/>
          <w:sz w:val="28"/>
        </w:rPr>
        <w:t>核心目标</w:t>
      </w:r>
      <w:bookmarkEnd w:id="17"/>
    </w:p>
    <w:p w14:paraId="27BCEE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基于全公司应用数据，优化AI模型与配置，落地定制化需求，实现AI与业务的深度融合。</w:t>
      </w:r>
    </w:p>
    <w:p w14:paraId="49247083">
      <w:pPr>
        <w:spacing w:before="260" w:after="120" w:line="288" w:lineRule="auto"/>
        <w:ind w:left="0"/>
        <w:jc w:val="left"/>
        <w:outlineLvl w:val="3"/>
      </w:pPr>
      <w:bookmarkStart w:id="18" w:name="heading_18"/>
      <w:r>
        <w:rPr>
          <w:rFonts w:ascii="Arial" w:hAnsi="Arial" w:eastAsia="等线" w:cs="Arial"/>
          <w:b/>
          <w:sz w:val="28"/>
        </w:rPr>
        <w:t>关键任务</w:t>
      </w:r>
      <w:bookmarkEnd w:id="18"/>
    </w:p>
    <w:p w14:paraId="34065DAF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数据复盘与优化</w:t>
      </w:r>
    </w:p>
    <w:p w14:paraId="3E9F5862">
      <w:pPr>
        <w:numPr>
          <w:ilvl w:val="0"/>
          <w:numId w:val="3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分析全公司AI应用数据（使用频率、功能覆盖率、效率提升比例），识别低效场景与优化空间。</w:t>
      </w:r>
    </w:p>
    <w:p w14:paraId="1D7BDFF7">
      <w:pPr>
        <w:numPr>
          <w:ilvl w:val="0"/>
          <w:numId w:val="3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与知行学技术团队对接，优化智能体参数、知识库检索逻辑、营销素材生成风格，提升输出准确性。</w:t>
      </w:r>
    </w:p>
    <w:p w14:paraId="2F96EA63">
      <w:pPr>
        <w:numPr>
          <w:ilvl w:val="0"/>
          <w:numId w:val="3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针对高频使用场景，定制化开发功能模块（如中大型企业可定制行业专属智能体、工作流）。</w:t>
      </w:r>
    </w:p>
    <w:p w14:paraId="6F0BFF84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高级功能落地</w:t>
      </w:r>
    </w:p>
    <w:p w14:paraId="68875176">
      <w:pPr>
        <w:numPr>
          <w:ilvl w:val="0"/>
          <w:numId w:val="4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启动高级功能应用：如大模型微调（针对企业专属业务场景）、智能决策脑（销售预测、风险预警）、AIGEO抢位智脑（AI搜索占位）。</w:t>
      </w:r>
    </w:p>
    <w:p w14:paraId="3FA168BA">
      <w:pPr>
        <w:numPr>
          <w:ilvl w:val="0"/>
          <w:numId w:val="4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大型集团推进私有化部署深化：如数据仓库对接、与现有系统（OA/ERP/CRM）深度集成、定制化数据安全防护。</w:t>
      </w:r>
    </w:p>
    <w:p w14:paraId="3B073369">
      <w:pPr>
        <w:numPr>
          <w:ilvl w:val="0"/>
          <w:numId w:val="4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长效机制建立</w:t>
      </w:r>
    </w:p>
    <w:p w14:paraId="6E01756A">
      <w:pPr>
        <w:numPr>
          <w:ilvl w:val="0"/>
          <w:numId w:val="4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建立AI应用考核机制：将AI工具使用情况纳入员工KPI（如营销部素材产出量、客服部智能客服使用率）。</w:t>
      </w:r>
    </w:p>
    <w:p w14:paraId="5E59D380">
      <w:pPr>
        <w:numPr>
          <w:ilvl w:val="0"/>
          <w:numId w:val="4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建立知识库更新机制：每月由各部门更新知识库内容，确保AI输出的准确性与时效性。</w:t>
      </w:r>
    </w:p>
    <w:p w14:paraId="516BEDF3">
      <w:pPr>
        <w:numPr>
          <w:ilvl w:val="0"/>
          <w:numId w:val="4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加入数字化转型传习社，参与行业交流活动，学习标杆企业AI应用经验，持续优化自身方案。</w:t>
      </w:r>
    </w:p>
    <w:p w14:paraId="49D8BBFF">
      <w:pPr>
        <w:spacing w:before="260" w:after="120" w:line="288" w:lineRule="auto"/>
        <w:ind w:left="0"/>
        <w:jc w:val="left"/>
        <w:outlineLvl w:val="3"/>
      </w:pPr>
      <w:bookmarkStart w:id="19" w:name="heading_19"/>
      <w:r>
        <w:rPr>
          <w:rFonts w:ascii="Arial" w:hAnsi="Arial" w:eastAsia="等线" w:cs="Arial"/>
          <w:b/>
          <w:sz w:val="28"/>
        </w:rPr>
        <w:t>涉及产品模块</w:t>
      </w:r>
      <w:bookmarkEnd w:id="19"/>
    </w:p>
    <w:p w14:paraId="46D6AC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AI核心智脑（高级功能/定制开发）、AIGEO抢位智脑、智能决策脑、数字化转型传习社</w:t>
      </w:r>
    </w:p>
    <w:p w14:paraId="1B22D39E">
      <w:pPr>
        <w:spacing w:before="260" w:after="120" w:line="288" w:lineRule="auto"/>
        <w:ind w:left="0"/>
        <w:jc w:val="left"/>
        <w:outlineLvl w:val="3"/>
      </w:pPr>
      <w:bookmarkStart w:id="20" w:name="heading_20"/>
      <w:r>
        <w:rPr>
          <w:rFonts w:ascii="Arial" w:hAnsi="Arial" w:eastAsia="等线" w:cs="Arial"/>
          <w:b/>
          <w:sz w:val="28"/>
        </w:rPr>
        <w:t>交付物</w:t>
      </w:r>
      <w:bookmarkEnd w:id="20"/>
    </w:p>
    <w:p w14:paraId="340A97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《年度AI应用数据复盘报告》《功能优化与定制开发确认书》《AI应用长效机制管理办法》</w:t>
      </w:r>
    </w:p>
    <w:p w14:paraId="4A93009F">
      <w:pPr>
        <w:spacing w:before="320" w:after="120" w:line="288" w:lineRule="auto"/>
        <w:ind w:left="0"/>
        <w:jc w:val="left"/>
        <w:outlineLvl w:val="1"/>
      </w:pPr>
      <w:bookmarkStart w:id="21" w:name="heading_21"/>
      <w:r>
        <w:rPr>
          <w:rFonts w:ascii="Arial" w:hAnsi="Arial" w:eastAsia="等线" w:cs="Arial"/>
          <w:b/>
          <w:sz w:val="32"/>
        </w:rPr>
        <w:t>二、员工培训计划（分层分类，确保全员掌握）</w:t>
      </w:r>
      <w:bookmarkEnd w:id="21"/>
    </w:p>
    <w:p w14:paraId="4DC45862">
      <w:pPr>
        <w:spacing w:before="300" w:after="120" w:line="288" w:lineRule="auto"/>
        <w:ind w:left="0"/>
        <w:jc w:val="left"/>
        <w:outlineLvl w:val="2"/>
      </w:pPr>
      <w:bookmarkStart w:id="22" w:name="heading_22"/>
      <w:r>
        <w:rPr>
          <w:rFonts w:ascii="Arial" w:hAnsi="Arial" w:eastAsia="等线" w:cs="Arial"/>
          <w:b/>
          <w:sz w:val="30"/>
        </w:rPr>
        <w:t>培训分层与目标</w:t>
      </w:r>
      <w:bookmarkEnd w:id="22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294835C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447FA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培训对象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9E2C7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培训目标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C792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培训时长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94037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培训形式</w:t>
            </w:r>
          </w:p>
        </w:tc>
      </w:tr>
      <w:tr w14:paraId="2FD0EE3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2E5F5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管理层（高管、部门负责人）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5F8D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理解AI战略价值、掌握项目推进方法、能制定部门AI应用目标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09F9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8小时（分2次）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6CFC4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线下私董会 + 案例分析（知行学导师主讲）</w:t>
            </w:r>
          </w:p>
        </w:tc>
      </w:tr>
      <w:tr w14:paraId="439FD45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3B061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核心骨干（项目团队成员、部门应用负责人）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D66DF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熟练掌握产品全功能操作、能指导部门员工使用、能解决常见问题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B31DB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16小时（分4次）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0587B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线上直播 + 实操演练 + 1V1辅导</w:t>
            </w:r>
          </w:p>
        </w:tc>
      </w:tr>
      <w:tr w14:paraId="711809E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A18D2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普通员工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85383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掌握岗位相关功能操作、能独立完成日常工作场景应用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9866F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8小时（分2次）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B5BA8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线上微课 + 操作教程视频 + 答疑群</w:t>
            </w:r>
          </w:p>
        </w:tc>
      </w:tr>
    </w:tbl>
    <w:p w14:paraId="60FC7ABA">
      <w:pPr>
        <w:spacing w:before="300" w:after="120" w:line="288" w:lineRule="auto"/>
        <w:ind w:left="0"/>
        <w:jc w:val="left"/>
        <w:outlineLvl w:val="2"/>
      </w:pPr>
      <w:bookmarkStart w:id="23" w:name="heading_23"/>
      <w:r>
        <w:rPr>
          <w:rFonts w:ascii="Arial" w:hAnsi="Arial" w:eastAsia="等线" w:cs="Arial"/>
          <w:b/>
          <w:sz w:val="30"/>
        </w:rPr>
        <w:t>培训内容大纲</w:t>
      </w:r>
      <w:bookmarkEnd w:id="23"/>
    </w:p>
    <w:p w14:paraId="23D6799F">
      <w:pPr>
        <w:spacing w:before="260" w:after="120" w:line="288" w:lineRule="auto"/>
        <w:ind w:left="0"/>
        <w:jc w:val="left"/>
        <w:outlineLvl w:val="3"/>
      </w:pPr>
      <w:bookmarkStart w:id="24" w:name="heading_24"/>
      <w:r>
        <w:rPr>
          <w:rFonts w:ascii="Arial" w:hAnsi="Arial" w:eastAsia="等线" w:cs="Arial"/>
          <w:b/>
          <w:sz w:val="28"/>
        </w:rPr>
        <w:t>1. 通用基础课程（全员必修）</w:t>
      </w:r>
      <w:bookmarkEnd w:id="24"/>
    </w:p>
    <w:p w14:paraId="101CC2C9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《深圳知行学AI核心智脑产品入门》：产品核心功能、登录流程、界面导航、权限说明。</w:t>
      </w:r>
    </w:p>
    <w:p w14:paraId="383ED860">
      <w:pPr>
        <w:numPr>
          <w:ilvl w:val="0"/>
          <w:numId w:val="4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《AI应用安全与合规规范》：数据保密要求、敏感信息过滤、内容输出合规性注意事项。</w:t>
      </w:r>
    </w:p>
    <w:p w14:paraId="2F8B65A0">
      <w:pPr>
        <w:numPr>
          <w:ilvl w:val="0"/>
          <w:numId w:val="4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《常见问题与 troubleshooting》：账号登录问题、功能操作问题、输出效果优化技巧。</w:t>
      </w:r>
    </w:p>
    <w:p w14:paraId="6E45AAD1">
      <w:pPr>
        <w:spacing w:before="260" w:after="120" w:line="288" w:lineRule="auto"/>
        <w:ind w:left="0"/>
        <w:jc w:val="left"/>
        <w:outlineLvl w:val="3"/>
      </w:pPr>
      <w:bookmarkStart w:id="25" w:name="heading_25"/>
      <w:r>
        <w:rPr>
          <w:rFonts w:ascii="Arial" w:hAnsi="Arial" w:eastAsia="等线" w:cs="Arial"/>
          <w:b/>
          <w:sz w:val="28"/>
        </w:rPr>
        <w:t>2. 部门专项课程（按部门选修）</w:t>
      </w:r>
      <w:bookmarkEnd w:id="25"/>
    </w:p>
    <w:p w14:paraId="4E633180">
      <w:pPr>
        <w:numPr>
          <w:ilvl w:val="0"/>
          <w:numId w:val="4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行政/人力部：《办公提效工具实战》《数字员工（简历筛选、会议记录）应用》。</w:t>
      </w:r>
    </w:p>
    <w:p w14:paraId="31BBA408">
      <w:pPr>
        <w:numPr>
          <w:ilvl w:val="0"/>
          <w:numId w:val="5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营销部：《AI营销智脑操作指南》《短视频批量创作与分发技巧》《AIGEO抢位智脑使用方法》。</w:t>
      </w:r>
    </w:p>
    <w:p w14:paraId="4853D221">
      <w:pPr>
        <w:numPr>
          <w:ilvl w:val="0"/>
          <w:numId w:val="5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销售部：《AISCRM获客与跟进实战》《销售话术生成与优化》《客户标签化管理》。</w:t>
      </w:r>
    </w:p>
    <w:p w14:paraId="5D543CD5">
      <w:pPr>
        <w:numPr>
          <w:ilvl w:val="0"/>
          <w:numId w:val="5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客服部：《智能客服配置与应答逻辑优化》《客户咨询常见问题处理技巧》。</w:t>
      </w:r>
    </w:p>
    <w:p w14:paraId="082786EA">
      <w:pPr>
        <w:spacing w:before="260" w:after="120" w:line="288" w:lineRule="auto"/>
        <w:ind w:left="0"/>
        <w:jc w:val="left"/>
        <w:outlineLvl w:val="3"/>
      </w:pPr>
      <w:bookmarkStart w:id="26" w:name="heading_26"/>
      <w:r>
        <w:rPr>
          <w:rFonts w:ascii="Arial" w:hAnsi="Arial" w:eastAsia="等线" w:cs="Arial"/>
          <w:b/>
          <w:sz w:val="28"/>
        </w:rPr>
        <w:t>3. 进阶课程（核心骨干必修）</w:t>
      </w:r>
      <w:bookmarkEnd w:id="26"/>
    </w:p>
    <w:p w14:paraId="1D1F5482">
      <w:pPr>
        <w:numPr>
          <w:ilvl w:val="0"/>
          <w:numId w:val="5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《零代码智能体/工作流创建教程》：自定义智能体搭建、跨部门工作流编排。</w:t>
      </w:r>
    </w:p>
    <w:p w14:paraId="3F92C2F0">
      <w:pPr>
        <w:numPr>
          <w:ilvl w:val="0"/>
          <w:numId w:val="5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《知识库搭建与优化技巧》：知识分类、关键词标注、数据更新方法。</w:t>
      </w:r>
    </w:p>
    <w:p w14:paraId="47BE26BA">
      <w:pPr>
        <w:numPr>
          <w:ilvl w:val="0"/>
          <w:numId w:val="5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《AI应用效果评估与迭代》：数据统计分析、问题定位、优化方案制定。</w:t>
      </w:r>
    </w:p>
    <w:p w14:paraId="00F7C2B7">
      <w:pPr>
        <w:spacing w:before="300" w:after="120" w:line="288" w:lineRule="auto"/>
        <w:ind w:left="0"/>
        <w:jc w:val="left"/>
        <w:outlineLvl w:val="2"/>
      </w:pPr>
      <w:bookmarkStart w:id="27" w:name="heading_27"/>
      <w:r>
        <w:rPr>
          <w:rFonts w:ascii="Arial" w:hAnsi="Arial" w:eastAsia="等线" w:cs="Arial"/>
          <w:b/>
          <w:sz w:val="30"/>
        </w:rPr>
        <w:t>培训保障与考核</w:t>
      </w:r>
      <w:bookmarkEnd w:id="27"/>
    </w:p>
    <w:p w14:paraId="02B86ECF">
      <w:pPr>
        <w:numPr>
          <w:ilvl w:val="0"/>
          <w:numId w:val="5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培训资料：提供《产品操作手册》《场景应用案例集》《视频教程合集》（知行学提供）。</w:t>
      </w:r>
    </w:p>
    <w:p w14:paraId="59F4C59D">
      <w:pPr>
        <w:numPr>
          <w:ilvl w:val="0"/>
          <w:numId w:val="5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考核方式：线上答题（基础操作知识）+ 实操任务（如生成1份AI PPT、创建1个简单工作流）。</w:t>
      </w:r>
    </w:p>
    <w:p w14:paraId="4C11CC6F">
      <w:pPr>
        <w:numPr>
          <w:ilvl w:val="0"/>
          <w:numId w:val="5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激励机制：考核优秀者授予“AI应用先锋”称号，给予物资奖励；部门AI应用覆盖率达标给予部门团建基金。</w:t>
      </w:r>
    </w:p>
    <w:p w14:paraId="0924E6A0">
      <w:pPr>
        <w:spacing w:before="320" w:after="120" w:line="288" w:lineRule="auto"/>
        <w:ind w:left="0"/>
        <w:jc w:val="left"/>
        <w:outlineLvl w:val="1"/>
      </w:pPr>
      <w:bookmarkStart w:id="28" w:name="heading_28"/>
      <w:r>
        <w:rPr>
          <w:rFonts w:ascii="Arial" w:hAnsi="Arial" w:eastAsia="等线" w:cs="Arial"/>
          <w:b/>
          <w:sz w:val="32"/>
        </w:rPr>
        <w:t>三、效果评估指标（量化可落地，全维度监控）</w:t>
      </w:r>
      <w:bookmarkEnd w:id="28"/>
    </w:p>
    <w:p w14:paraId="154DBC0C">
      <w:pPr>
        <w:spacing w:before="300" w:after="120" w:line="288" w:lineRule="auto"/>
        <w:ind w:left="0"/>
        <w:jc w:val="left"/>
        <w:outlineLvl w:val="2"/>
      </w:pPr>
      <w:bookmarkStart w:id="29" w:name="heading_29"/>
      <w:r>
        <w:rPr>
          <w:rFonts w:ascii="Arial" w:hAnsi="Arial" w:eastAsia="等线" w:cs="Arial"/>
          <w:b/>
          <w:sz w:val="30"/>
        </w:rPr>
        <w:t>1. 降本指标（核心关注）</w:t>
      </w:r>
      <w:bookmarkEnd w:id="29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2E9723E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02EF2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指标名称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FA83A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计算方式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5DCD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目标值（按企业规模）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51EE7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数据来源</w:t>
            </w:r>
          </w:p>
        </w:tc>
      </w:tr>
      <w:tr w14:paraId="4D6B5E6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9CBE6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人工成本降低比例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EE1BC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（试点前人工成本 - 试点后人工成本）/ 试点前人工成本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8DB0F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初创/小微：≥30%；中小：≥40%；中大型/集团：≥50%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6EB3E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财务部门工资发放数据</w:t>
            </w:r>
          </w:p>
        </w:tc>
      </w:tr>
      <w:tr w14:paraId="6970EE7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3DF7B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工具采购成本降低比例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6D16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（原工具年采购成本 - 现AI产品年费用）/ 原工具年采购成本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9B78B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所有规模：≥60%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3F013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采购部门费用统计</w:t>
            </w:r>
          </w:p>
        </w:tc>
      </w:tr>
      <w:tr w14:paraId="048B0E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34BD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培训成本降低比例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64196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（原员工培训年成本 - 现AI辅助培训年成本）/ 原员工培训年成本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23B08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所有规模：≥40%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6E76B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人力部门培训费用数据</w:t>
            </w:r>
          </w:p>
        </w:tc>
      </w:tr>
      <w:tr w14:paraId="43FA995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218D3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客服外包成本降低比例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7933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（原客服外包费用 - 现智能客服替代部分费用）/ 原客服外包费用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54057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有客服需求企业：≥30%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32D5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客服部门费用统计</w:t>
            </w:r>
          </w:p>
        </w:tc>
      </w:tr>
    </w:tbl>
    <w:p w14:paraId="63C6A639">
      <w:pPr>
        <w:spacing w:before="300" w:after="120" w:line="288" w:lineRule="auto"/>
        <w:ind w:left="0"/>
        <w:jc w:val="left"/>
        <w:outlineLvl w:val="2"/>
      </w:pPr>
      <w:bookmarkStart w:id="30" w:name="heading_30"/>
      <w:r>
        <w:rPr>
          <w:rFonts w:ascii="Arial" w:hAnsi="Arial" w:eastAsia="等线" w:cs="Arial"/>
          <w:b/>
          <w:sz w:val="30"/>
        </w:rPr>
        <w:t>2. 效率提升指标（核心关注）</w:t>
      </w:r>
      <w:bookmarkEnd w:id="30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0D535FE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12002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指标名称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CB3FE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计算方式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DD168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目标值（按企业规模）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CE64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数据来源</w:t>
            </w:r>
          </w:p>
        </w:tc>
      </w:tr>
      <w:tr w14:paraId="7147A1C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11F49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办公效率提升比例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EA12B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（原完成某项工作平均时间 - 现用AI完成平均时间）/ 原平均时间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C7F4C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所有规模：≥45%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4730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各部门工作记录统计</w:t>
            </w:r>
          </w:p>
        </w:tc>
      </w:tr>
      <w:tr w14:paraId="2EDF4CF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5C50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营销素材产出效率提升比例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E72E8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（现每月素材产出量 - 原每月素材产出量）/ 原每月素材产出量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5AE0B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有营销需求企业：≥300%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D6023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营销部门素材统计</w:t>
            </w:r>
          </w:p>
        </w:tc>
      </w:tr>
      <w:tr w14:paraId="0FB2A8D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AF094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知识库信息查找时间缩短比例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8C5B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（原查找信息平均时间 - 现用智能知识库查找平均时间）/ 原平均时间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5BA2D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所有规模：≥60%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6F860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各部门员工调研数据</w:t>
            </w:r>
          </w:p>
        </w:tc>
      </w:tr>
      <w:tr w14:paraId="75E6288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139E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跨部门沟通效率提升比例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D6207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（原跨部门协作平均周期 - 现用AI工具协作平均周期）/ 原平均周期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5F2C1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中小/中大型/集团：≥50%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375F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项目团队协作记录</w:t>
            </w:r>
          </w:p>
        </w:tc>
      </w:tr>
    </w:tbl>
    <w:p w14:paraId="3D1789C8">
      <w:pPr>
        <w:spacing w:before="300" w:after="120" w:line="288" w:lineRule="auto"/>
        <w:ind w:left="0"/>
        <w:jc w:val="left"/>
        <w:outlineLvl w:val="2"/>
      </w:pPr>
      <w:bookmarkStart w:id="31" w:name="heading_31"/>
      <w:r>
        <w:rPr>
          <w:rFonts w:ascii="Arial" w:hAnsi="Arial" w:eastAsia="等线" w:cs="Arial"/>
          <w:b/>
          <w:sz w:val="30"/>
        </w:rPr>
        <w:t>3. 业绩增长指标（业务导向）</w:t>
      </w:r>
      <w:bookmarkEnd w:id="31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2B897E6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AEE7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指标名称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8CF00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计算方式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1DAD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目标值（按企业规模）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67D48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数据来源</w:t>
            </w:r>
          </w:p>
        </w:tc>
      </w:tr>
      <w:tr w14:paraId="0BECD2A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7E65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获客量提升比例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DFBE2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（现每月获客量 - 原每月获客量）/ 原每月获客量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EAA42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初创/小微：≥40%；中小：≥50%；中大型/集团：≥60%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37BE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销售部门/营销部门获客数据</w:t>
            </w:r>
          </w:p>
        </w:tc>
      </w:tr>
      <w:tr w14:paraId="18479A3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05EF2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客户转化率提升比例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E0F6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（现客户转化率 - 原客户转化率）/ 原客户转化率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BFA24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所有规模：≥15%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2E2FB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AISCRM客户转化数据</w:t>
            </w:r>
          </w:p>
        </w:tc>
      </w:tr>
      <w:tr w14:paraId="47F360B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A88F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复购率提升比例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2CE77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（现客户复购率 - 原客户复购率）/ 原客户复购率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A038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有零售/服务业务企业：≥10%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83101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销售部门/客户管理系统</w:t>
            </w:r>
          </w:p>
        </w:tc>
      </w:tr>
      <w:tr w14:paraId="7A38A7F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73472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品牌曝光量提升比例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AE174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（现每月品牌曝光量 - 原每月品牌曝光量）/ 原每月品牌曝光量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F86B4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有品牌推广需求企业：≥80%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4B14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营销部门推广数据（含AIGEO搜索曝光）</w:t>
            </w:r>
          </w:p>
        </w:tc>
      </w:tr>
    </w:tbl>
    <w:p w14:paraId="6A1ADB9D">
      <w:pPr>
        <w:spacing w:before="300" w:after="120" w:line="288" w:lineRule="auto"/>
        <w:ind w:left="0"/>
        <w:jc w:val="left"/>
        <w:outlineLvl w:val="2"/>
      </w:pPr>
      <w:bookmarkStart w:id="32" w:name="heading_32"/>
      <w:r>
        <w:rPr>
          <w:rFonts w:ascii="Arial" w:hAnsi="Arial" w:eastAsia="等线" w:cs="Arial"/>
          <w:b/>
          <w:sz w:val="30"/>
        </w:rPr>
        <w:t>4. 产品应用指标（过程监控）</w:t>
      </w:r>
      <w:bookmarkEnd w:id="32"/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0E1F165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7D45F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指标名称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25E1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计算方式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EE03C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目标值（按企业规模）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CB9B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数据来源</w:t>
            </w:r>
          </w:p>
        </w:tc>
      </w:tr>
      <w:tr w14:paraId="1A65159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F30A9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产品使用率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1F57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活跃用户数 / 总用户数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3DE0B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所有规模：≥90%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70E03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AI核心智脑后台数据统计</w:t>
            </w:r>
          </w:p>
        </w:tc>
      </w:tr>
      <w:tr w14:paraId="6B08AE4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1335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核心功能覆盖率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8678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使用核心功能（如提效工具、数字员工）的部门数 / 总部门数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6D4E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AF53C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项目团队统计</w:t>
            </w:r>
          </w:p>
        </w:tc>
      </w:tr>
      <w:tr w14:paraId="6A90774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D869E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问题反馈解决率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E7A7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已解决的问题数 / 总反馈问题数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4656A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所有规模：≥95%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ECB1F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问题反馈记录表</w:t>
            </w:r>
          </w:p>
        </w:tc>
      </w:tr>
      <w:tr w14:paraId="111D3D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B060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员工满意度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1869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对AI产品满意的员工数 / 受访员工数 ×100%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B0DDF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所有规模：≥85%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0BABC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员工满意度调研问卷</w:t>
            </w:r>
          </w:p>
        </w:tc>
      </w:tr>
    </w:tbl>
    <w:p w14:paraId="01AE56C2">
      <w:pPr>
        <w:spacing w:before="320" w:after="120" w:line="288" w:lineRule="auto"/>
        <w:ind w:left="0"/>
        <w:jc w:val="left"/>
        <w:outlineLvl w:val="1"/>
      </w:pPr>
      <w:bookmarkStart w:id="33" w:name="heading_33"/>
      <w:r>
        <w:rPr>
          <w:rFonts w:ascii="Arial" w:hAnsi="Arial" w:eastAsia="等线" w:cs="Arial"/>
          <w:b/>
          <w:sz w:val="32"/>
        </w:rPr>
        <w:t>四、落地保障与支持</w:t>
      </w:r>
      <w:bookmarkEnd w:id="33"/>
    </w:p>
    <w:p w14:paraId="0AA9094B">
      <w:pPr>
        <w:spacing w:before="300" w:after="120" w:line="288" w:lineRule="auto"/>
        <w:ind w:left="0"/>
        <w:jc w:val="left"/>
        <w:outlineLvl w:val="2"/>
      </w:pPr>
      <w:bookmarkStart w:id="34" w:name="heading_34"/>
      <w:r>
        <w:rPr>
          <w:rFonts w:ascii="Arial" w:hAnsi="Arial" w:eastAsia="等线" w:cs="Arial"/>
          <w:b/>
          <w:sz w:val="30"/>
        </w:rPr>
        <w:t>1. 知行学专属支持</w:t>
      </w:r>
      <w:bookmarkEnd w:id="34"/>
    </w:p>
    <w:p w14:paraId="02F07BD9">
      <w:pPr>
        <w:numPr>
          <w:ilvl w:val="0"/>
          <w:numId w:val="5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技术支持：7×24小时在线客服，1小时内响应紧急问题，48小时内解决常规问题。</w:t>
      </w:r>
    </w:p>
    <w:p w14:paraId="343ABCC2">
      <w:pPr>
        <w:numPr>
          <w:ilvl w:val="0"/>
          <w:numId w:val="6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咨询支持：提供AI战略规划、场景设计、方案优化等咨询服务，每月1次上门辅导（中大型企业）。</w:t>
      </w:r>
    </w:p>
    <w:p w14:paraId="54B74787">
      <w:pPr>
        <w:numPr>
          <w:ilvl w:val="0"/>
          <w:numId w:val="6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培训支持：提供定制化内训、线上微课、视频教程、操作手册等全形式培训资料。</w:t>
      </w:r>
    </w:p>
    <w:p w14:paraId="0CC32EDF">
      <w:pPr>
        <w:numPr>
          <w:ilvl w:val="0"/>
          <w:numId w:val="6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辅导支持：常年顾问服务，私董会、训练营等多形式辅导，帮助解决落地难题。</w:t>
      </w:r>
    </w:p>
    <w:p w14:paraId="1ECFB94B">
      <w:pPr>
        <w:spacing w:before="300" w:after="120" w:line="288" w:lineRule="auto"/>
        <w:ind w:left="0"/>
        <w:jc w:val="left"/>
        <w:outlineLvl w:val="2"/>
      </w:pPr>
      <w:bookmarkStart w:id="35" w:name="heading_35"/>
      <w:r>
        <w:rPr>
          <w:rFonts w:ascii="Arial" w:hAnsi="Arial" w:eastAsia="等线" w:cs="Arial"/>
          <w:b/>
          <w:sz w:val="30"/>
        </w:rPr>
        <w:t>2. 企业内部保障</w:t>
      </w:r>
      <w:bookmarkEnd w:id="35"/>
    </w:p>
    <w:p w14:paraId="15CC1C6B">
      <w:pPr>
        <w:numPr>
          <w:ilvl w:val="0"/>
          <w:numId w:val="6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组织保障：高管牵头，明确项目负责人与各部门职责，确保资源投入（时间、人力、预算）。</w:t>
      </w:r>
    </w:p>
    <w:p w14:paraId="31DC49EE">
      <w:pPr>
        <w:numPr>
          <w:ilvl w:val="0"/>
          <w:numId w:val="6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制度保障：制定《AI产品使用管理制度》《数据安全管理制度》《知识库更新制度》。</w:t>
      </w:r>
    </w:p>
    <w:p w14:paraId="0843743C">
      <w:pPr>
        <w:numPr>
          <w:ilvl w:val="0"/>
          <w:numId w:val="6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激励保障：将AI应用效果与员工绩效、部门考核挂钩，设立专项奖励基金。</w:t>
      </w:r>
    </w:p>
    <w:p w14:paraId="1EE4C75A">
      <w:pPr>
        <w:spacing w:before="320" w:after="120" w:line="288" w:lineRule="auto"/>
        <w:ind w:left="0"/>
        <w:jc w:val="left"/>
        <w:outlineLvl w:val="1"/>
      </w:pPr>
      <w:bookmarkStart w:id="36" w:name="heading_36"/>
      <w:r>
        <w:rPr>
          <w:rFonts w:ascii="Arial" w:hAnsi="Arial" w:eastAsia="等线" w:cs="Arial"/>
          <w:b/>
          <w:sz w:val="32"/>
        </w:rPr>
        <w:t>五、总结</w:t>
      </w:r>
      <w:bookmarkEnd w:id="36"/>
    </w:p>
    <w:p w14:paraId="3F99F7FF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深圳知行学AI智能体顾问坚鹏认为，</w:t>
      </w:r>
      <w:bookmarkStart w:id="37" w:name="_GoBack"/>
      <w:bookmarkEnd w:id="37"/>
      <w:r>
        <w:rPr>
          <w:rFonts w:ascii="Arial" w:hAnsi="Arial" w:eastAsia="等线" w:cs="Arial"/>
          <w:sz w:val="22"/>
        </w:rPr>
        <w:t>本方案基于深圳知行学AI核心智脑的产品特性与企业实际需求，通过“启动-试点-推广-优化”四阶段落地，搭配分层培训与量化评估，确保AI产品快速落地、深度适配、价值最大化。方案可根据企业规模（初创/中小/中大型/集团）、行业特性、核心痛点灵活调整，深圳知行学将提供全周期支持，助力企业通过AI技术实现降本增效、业绩增长、数字化转型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3B38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A000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">
    <w:nsid w:val="845B5372"/>
    <w:multiLevelType w:val="singleLevel"/>
    <w:tmpl w:val="845B537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">
    <w:nsid w:val="8461FADE"/>
    <w:multiLevelType w:val="singleLevel"/>
    <w:tmpl w:val="8461FAD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">
    <w:nsid w:val="8CAEB125"/>
    <w:multiLevelType w:val="singleLevel"/>
    <w:tmpl w:val="8CAEB1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91995D4F"/>
    <w:multiLevelType w:val="singleLevel"/>
    <w:tmpl w:val="91995D4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5">
    <w:nsid w:val="9239341B"/>
    <w:multiLevelType w:val="singleLevel"/>
    <w:tmpl w:val="9239341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">
    <w:nsid w:val="9288B902"/>
    <w:multiLevelType w:val="singleLevel"/>
    <w:tmpl w:val="9288B902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7">
    <w:nsid w:val="9C8AC8EF"/>
    <w:multiLevelType w:val="singleLevel"/>
    <w:tmpl w:val="9C8AC8E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8">
    <w:nsid w:val="B0F1ACD9"/>
    <w:multiLevelType w:val="singleLevel"/>
    <w:tmpl w:val="B0F1ACD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">
    <w:nsid w:val="B53F3350"/>
    <w:multiLevelType w:val="singleLevel"/>
    <w:tmpl w:val="B53F335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B5E306ED"/>
    <w:multiLevelType w:val="singleLevel"/>
    <w:tmpl w:val="B5E306E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1">
    <w:nsid w:val="B8CEF35B"/>
    <w:multiLevelType w:val="singleLevel"/>
    <w:tmpl w:val="B8CEF35B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2">
    <w:nsid w:val="BB64CFA9"/>
    <w:multiLevelType w:val="singleLevel"/>
    <w:tmpl w:val="BB64CFA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3">
    <w:nsid w:val="BE923771"/>
    <w:multiLevelType w:val="singleLevel"/>
    <w:tmpl w:val="BE923771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14">
    <w:nsid w:val="BF205925"/>
    <w:multiLevelType w:val="singleLevel"/>
    <w:tmpl w:val="BF20592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5">
    <w:nsid w:val="C0915F4F"/>
    <w:multiLevelType w:val="singleLevel"/>
    <w:tmpl w:val="C0915F4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C8879AEF"/>
    <w:multiLevelType w:val="singleLevel"/>
    <w:tmpl w:val="C8879AE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7">
    <w:nsid w:val="CF092B84"/>
    <w:multiLevelType w:val="singleLevel"/>
    <w:tmpl w:val="CF092B8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8">
    <w:nsid w:val="D7D140E4"/>
    <w:multiLevelType w:val="singleLevel"/>
    <w:tmpl w:val="D7D140E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D7F9FE59"/>
    <w:multiLevelType w:val="singleLevel"/>
    <w:tmpl w:val="D7F9FE5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0">
    <w:nsid w:val="DCBA6B53"/>
    <w:multiLevelType w:val="singleLevel"/>
    <w:tmpl w:val="DCBA6B53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1">
    <w:nsid w:val="E093A4B0"/>
    <w:multiLevelType w:val="singleLevel"/>
    <w:tmpl w:val="E093A4B0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2">
    <w:nsid w:val="F0E89278"/>
    <w:multiLevelType w:val="singleLevel"/>
    <w:tmpl w:val="F0E8927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3">
    <w:nsid w:val="F4B5D9F5"/>
    <w:multiLevelType w:val="singleLevel"/>
    <w:tmpl w:val="F4B5D9F5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4">
    <w:nsid w:val="F7735DC9"/>
    <w:multiLevelType w:val="singleLevel"/>
    <w:tmpl w:val="F7735DC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5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6">
    <w:nsid w:val="0248C179"/>
    <w:multiLevelType w:val="singleLevel"/>
    <w:tmpl w:val="0248C17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7">
    <w:nsid w:val="03A63A41"/>
    <w:multiLevelType w:val="singleLevel"/>
    <w:tmpl w:val="03A63A4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03D62ECE"/>
    <w:multiLevelType w:val="singleLevel"/>
    <w:tmpl w:val="03D62EC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9">
    <w:nsid w:val="0709FD3E"/>
    <w:multiLevelType w:val="singleLevel"/>
    <w:tmpl w:val="0709FD3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0CEF100B"/>
    <w:multiLevelType w:val="singleLevel"/>
    <w:tmpl w:val="0CEF100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1">
    <w:nsid w:val="0E640482"/>
    <w:multiLevelType w:val="singleLevel"/>
    <w:tmpl w:val="0E64048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2">
    <w:nsid w:val="0F9F9CCA"/>
    <w:multiLevelType w:val="singleLevel"/>
    <w:tmpl w:val="0F9F9CC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3">
    <w:nsid w:val="1ACDE60F"/>
    <w:multiLevelType w:val="singleLevel"/>
    <w:tmpl w:val="1ACDE60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1C257C7B"/>
    <w:multiLevelType w:val="singleLevel"/>
    <w:tmpl w:val="1C257C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23E97754"/>
    <w:multiLevelType w:val="singleLevel"/>
    <w:tmpl w:val="23E977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243FCF68"/>
    <w:multiLevelType w:val="singleLevel"/>
    <w:tmpl w:val="243FCF6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7">
    <w:nsid w:val="2470EC97"/>
    <w:multiLevelType w:val="singleLevel"/>
    <w:tmpl w:val="2470EC9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8">
    <w:nsid w:val="25B654F3"/>
    <w:multiLevelType w:val="singleLevel"/>
    <w:tmpl w:val="25B654F3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9">
    <w:nsid w:val="2A8F537B"/>
    <w:multiLevelType w:val="singleLevel"/>
    <w:tmpl w:val="2A8F537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0">
    <w:nsid w:val="30FC5B15"/>
    <w:multiLevelType w:val="singleLevel"/>
    <w:tmpl w:val="30FC5B1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1">
    <w:nsid w:val="322D85CA"/>
    <w:multiLevelType w:val="singleLevel"/>
    <w:tmpl w:val="322D85C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32A7AF2D"/>
    <w:multiLevelType w:val="singleLevel"/>
    <w:tmpl w:val="32A7AF2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3">
    <w:nsid w:val="35E83B33"/>
    <w:multiLevelType w:val="singleLevel"/>
    <w:tmpl w:val="35E83B3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4">
    <w:nsid w:val="39A0D9AC"/>
    <w:multiLevelType w:val="singleLevel"/>
    <w:tmpl w:val="39A0D9AC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5">
    <w:nsid w:val="40B249F9"/>
    <w:multiLevelType w:val="singleLevel"/>
    <w:tmpl w:val="40B249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6">
    <w:nsid w:val="46A08BB8"/>
    <w:multiLevelType w:val="singleLevel"/>
    <w:tmpl w:val="46A08BB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7">
    <w:nsid w:val="4C1BAE26"/>
    <w:multiLevelType w:val="singleLevel"/>
    <w:tmpl w:val="4C1BAE26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8">
    <w:nsid w:val="4C3D7A74"/>
    <w:multiLevelType w:val="singleLevel"/>
    <w:tmpl w:val="4C3D7A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9">
    <w:nsid w:val="4D4DC07F"/>
    <w:multiLevelType w:val="singleLevel"/>
    <w:tmpl w:val="4D4DC07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0">
    <w:nsid w:val="4D94DA66"/>
    <w:multiLevelType w:val="singleLevel"/>
    <w:tmpl w:val="4D94DA6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1">
    <w:nsid w:val="58765686"/>
    <w:multiLevelType w:val="singleLevel"/>
    <w:tmpl w:val="58765686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52">
    <w:nsid w:val="59ADCABA"/>
    <w:multiLevelType w:val="singleLevel"/>
    <w:tmpl w:val="59ADCABA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3">
    <w:nsid w:val="5A241D34"/>
    <w:multiLevelType w:val="singleLevel"/>
    <w:tmpl w:val="5A241D3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4">
    <w:nsid w:val="5E29AB5A"/>
    <w:multiLevelType w:val="singleLevel"/>
    <w:tmpl w:val="5E29AB5A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5">
    <w:nsid w:val="5FFFB1A7"/>
    <w:multiLevelType w:val="singleLevel"/>
    <w:tmpl w:val="5FFFB1A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6">
    <w:nsid w:val="60382F6E"/>
    <w:multiLevelType w:val="singleLevel"/>
    <w:tmpl w:val="60382F6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7">
    <w:nsid w:val="629F7852"/>
    <w:multiLevelType w:val="singleLevel"/>
    <w:tmpl w:val="629F7852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58">
    <w:nsid w:val="65CD0074"/>
    <w:multiLevelType w:val="singleLevel"/>
    <w:tmpl w:val="65CD00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9">
    <w:nsid w:val="72183CF9"/>
    <w:multiLevelType w:val="singleLevel"/>
    <w:tmpl w:val="72183CF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60">
    <w:nsid w:val="74C28B35"/>
    <w:multiLevelType w:val="singleLevel"/>
    <w:tmpl w:val="74C28B3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1">
    <w:nsid w:val="77ECEA79"/>
    <w:multiLevelType w:val="singleLevel"/>
    <w:tmpl w:val="77ECEA79"/>
    <w:lvl w:ilvl="0" w:tentative="0">
      <w:start w:val="0"/>
      <w:numFmt w:val="bullet"/>
      <w:lvlText w:val="▪"/>
      <w:lvlJc w:val="left"/>
      <w:rPr>
        <w:color w:val="3370FF"/>
        <w:sz w:val="11"/>
      </w:rPr>
    </w:lvl>
  </w:abstractNum>
  <w:abstractNum w:abstractNumId="62">
    <w:nsid w:val="79AA4FA4"/>
    <w:multiLevelType w:val="singleLevel"/>
    <w:tmpl w:val="79AA4FA4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3">
    <w:nsid w:val="7C246926"/>
    <w:multiLevelType w:val="singleLevel"/>
    <w:tmpl w:val="7C2469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4">
    <w:nsid w:val="7DEC2089"/>
    <w:multiLevelType w:val="singleLevel"/>
    <w:tmpl w:val="7DEC2089"/>
    <w:lvl w:ilvl="0" w:tentative="0">
      <w:start w:val="0"/>
      <w:numFmt w:val="bullet"/>
      <w:lvlText w:val="￮"/>
      <w:lvlJc w:val="left"/>
      <w:rPr>
        <w:color w:val="3370FF"/>
      </w:rPr>
    </w:lvl>
  </w:abstractNum>
  <w:num w:numId="1">
    <w:abstractNumId w:val="25"/>
  </w:num>
  <w:num w:numId="2">
    <w:abstractNumId w:val="17"/>
  </w:num>
  <w:num w:numId="3">
    <w:abstractNumId w:val="52"/>
  </w:num>
  <w:num w:numId="4">
    <w:abstractNumId w:val="14"/>
  </w:num>
  <w:num w:numId="5">
    <w:abstractNumId w:val="10"/>
  </w:num>
  <w:num w:numId="6">
    <w:abstractNumId w:val="28"/>
  </w:num>
  <w:num w:numId="7">
    <w:abstractNumId w:val="38"/>
  </w:num>
  <w:num w:numId="8">
    <w:abstractNumId w:val="59"/>
  </w:num>
  <w:num w:numId="9">
    <w:abstractNumId w:val="26"/>
  </w:num>
  <w:num w:numId="10">
    <w:abstractNumId w:val="5"/>
  </w:num>
  <w:num w:numId="11">
    <w:abstractNumId w:val="39"/>
  </w:num>
  <w:num w:numId="12">
    <w:abstractNumId w:val="53"/>
  </w:num>
  <w:num w:numId="13">
    <w:abstractNumId w:val="16"/>
  </w:num>
  <w:num w:numId="14">
    <w:abstractNumId w:val="49"/>
  </w:num>
  <w:num w:numId="15">
    <w:abstractNumId w:val="23"/>
  </w:num>
  <w:num w:numId="16">
    <w:abstractNumId w:val="37"/>
  </w:num>
  <w:num w:numId="17">
    <w:abstractNumId w:val="20"/>
  </w:num>
  <w:num w:numId="18">
    <w:abstractNumId w:val="19"/>
  </w:num>
  <w:num w:numId="19">
    <w:abstractNumId w:val="7"/>
  </w:num>
  <w:num w:numId="20">
    <w:abstractNumId w:val="47"/>
  </w:num>
  <w:num w:numId="21">
    <w:abstractNumId w:val="56"/>
  </w:num>
  <w:num w:numId="22">
    <w:abstractNumId w:val="31"/>
  </w:num>
  <w:num w:numId="23">
    <w:abstractNumId w:val="46"/>
  </w:num>
  <w:num w:numId="24">
    <w:abstractNumId w:val="8"/>
  </w:num>
  <w:num w:numId="25">
    <w:abstractNumId w:val="63"/>
  </w:num>
  <w:num w:numId="26">
    <w:abstractNumId w:val="61"/>
  </w:num>
  <w:num w:numId="27">
    <w:abstractNumId w:val="13"/>
  </w:num>
  <w:num w:numId="28">
    <w:abstractNumId w:val="57"/>
  </w:num>
  <w:num w:numId="29">
    <w:abstractNumId w:val="6"/>
  </w:num>
  <w:num w:numId="30">
    <w:abstractNumId w:val="44"/>
  </w:num>
  <w:num w:numId="31">
    <w:abstractNumId w:val="2"/>
  </w:num>
  <w:num w:numId="32">
    <w:abstractNumId w:val="51"/>
  </w:num>
  <w:num w:numId="33">
    <w:abstractNumId w:val="64"/>
  </w:num>
  <w:num w:numId="34">
    <w:abstractNumId w:val="0"/>
  </w:num>
  <w:num w:numId="35">
    <w:abstractNumId w:val="36"/>
  </w:num>
  <w:num w:numId="36">
    <w:abstractNumId w:val="50"/>
  </w:num>
  <w:num w:numId="37">
    <w:abstractNumId w:val="24"/>
  </w:num>
  <w:num w:numId="38">
    <w:abstractNumId w:val="21"/>
  </w:num>
  <w:num w:numId="39">
    <w:abstractNumId w:val="40"/>
  </w:num>
  <w:num w:numId="40">
    <w:abstractNumId w:val="62"/>
  </w:num>
  <w:num w:numId="41">
    <w:abstractNumId w:val="12"/>
  </w:num>
  <w:num w:numId="42">
    <w:abstractNumId w:val="4"/>
  </w:num>
  <w:num w:numId="43">
    <w:abstractNumId w:val="11"/>
  </w:num>
  <w:num w:numId="44">
    <w:abstractNumId w:val="54"/>
  </w:num>
  <w:num w:numId="45">
    <w:abstractNumId w:val="1"/>
  </w:num>
  <w:num w:numId="46">
    <w:abstractNumId w:val="33"/>
  </w:num>
  <w:num w:numId="47">
    <w:abstractNumId w:val="3"/>
  </w:num>
  <w:num w:numId="48">
    <w:abstractNumId w:val="55"/>
  </w:num>
  <w:num w:numId="49">
    <w:abstractNumId w:val="60"/>
  </w:num>
  <w:num w:numId="50">
    <w:abstractNumId w:val="48"/>
  </w:num>
  <w:num w:numId="51">
    <w:abstractNumId w:val="41"/>
  </w:num>
  <w:num w:numId="52">
    <w:abstractNumId w:val="58"/>
  </w:num>
  <w:num w:numId="53">
    <w:abstractNumId w:val="29"/>
  </w:num>
  <w:num w:numId="54">
    <w:abstractNumId w:val="30"/>
  </w:num>
  <w:num w:numId="55">
    <w:abstractNumId w:val="18"/>
  </w:num>
  <w:num w:numId="56">
    <w:abstractNumId w:val="42"/>
  </w:num>
  <w:num w:numId="57">
    <w:abstractNumId w:val="34"/>
  </w:num>
  <w:num w:numId="58">
    <w:abstractNumId w:val="22"/>
  </w:num>
  <w:num w:numId="59">
    <w:abstractNumId w:val="35"/>
  </w:num>
  <w:num w:numId="60">
    <w:abstractNumId w:val="9"/>
  </w:num>
  <w:num w:numId="61">
    <w:abstractNumId w:val="45"/>
  </w:num>
  <w:num w:numId="62">
    <w:abstractNumId w:val="32"/>
  </w:num>
  <w:num w:numId="63">
    <w:abstractNumId w:val="43"/>
  </w:num>
  <w:num w:numId="64">
    <w:abstractNumId w:val="27"/>
  </w:num>
  <w:num w:numId="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90E1901"/>
    <w:rsid w:val="17C3523B"/>
    <w:rsid w:val="27FB19EE"/>
    <w:rsid w:val="3ADE5D64"/>
    <w:rsid w:val="3D581DFE"/>
    <w:rsid w:val="4FD660D9"/>
    <w:rsid w:val="587040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4456</Words>
  <Characters>4761</Characters>
  <TotalTime>0</TotalTime>
  <ScaleCrop>false</ScaleCrop>
  <LinksUpToDate>false</LinksUpToDate>
  <CharactersWithSpaces>4851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2026-01-07T13:19:00Z</dcterms:created>
  <dc:creator>Apache POI</dc:creator>
  <cp:lastModifiedBy>数字化转型导师坚鹏</cp:lastModifiedBy>
  <dcterms:modified xsi:type="dcterms:W3CDTF">2026-02-12T15:40:21Z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760F3AECF27E421DA51230EE29BCB133_12</vt:lpwstr>
  </property>
</Properties>
</file>