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645ED7">
      <w:pPr>
        <w:spacing w:before="480" w:after="480" w:line="288" w:lineRule="auto"/>
        <w:ind w:left="0"/>
        <w:jc w:val="center"/>
        <w:rPr>
          <w:sz w:val="16"/>
          <w:szCs w:val="18"/>
        </w:rPr>
      </w:pPr>
      <w:r>
        <w:rPr>
          <w:rFonts w:ascii="Arial" w:hAnsi="Arial" w:eastAsia="等线" w:cs="Arial"/>
          <w:b/>
          <w:sz w:val="36"/>
          <w:szCs w:val="16"/>
        </w:rPr>
        <w:t>深圳知行学AI核心智脑产品企业选型指南</w:t>
      </w:r>
    </w:p>
    <w:p w14:paraId="52519A7F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一、选型核心逻辑</w:t>
      </w:r>
      <w:bookmarkEnd w:id="0"/>
    </w:p>
    <w:p w14:paraId="5697307D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本指南围绕“规模适配+需求匹配+成本可控+价值最大化”核心逻辑，结合深圳知行学AI核心智脑的产品特性、版本差异及企业实际应用场景，为不同规模、不同行业的企业提供精准选型方案，帮助企业快速对接需求、降低决策成本，实现AI应用与数字化转型的高效落地。</w:t>
      </w:r>
    </w:p>
    <w:p w14:paraId="68E61FF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选型前需明确三大核心问题：1）企业规模与账号需求（核心影响版本选择）；2）核心业务痛点（如办公提效、营销获客、知识管理等，决定功能模块优先级）；3）预算与部署模式（SaaS或私有化，影响成本结构）。</w:t>
      </w:r>
    </w:p>
    <w:p w14:paraId="7BBD378B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二、不同规模企业选型方案</w:t>
      </w:r>
      <w:bookmarkEnd w:id="1"/>
    </w:p>
    <w:p w14:paraId="21889314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（一）初创企业/小微企业（员工≤50人，账号需求1-50个）</w:t>
      </w:r>
      <w:bookmarkEnd w:id="2"/>
    </w:p>
    <w:p w14:paraId="718159C6">
      <w:pPr>
        <w:spacing w:before="260" w:after="120" w:line="288" w:lineRule="auto"/>
        <w:ind w:left="0"/>
        <w:jc w:val="left"/>
        <w:outlineLvl w:val="3"/>
      </w:pPr>
      <w:bookmarkStart w:id="3" w:name="heading_3"/>
      <w:r>
        <w:rPr>
          <w:rFonts w:ascii="Arial" w:hAnsi="Arial" w:eastAsia="等线" w:cs="Arial"/>
          <w:b/>
          <w:sz w:val="28"/>
        </w:rPr>
        <w:t>1. 选型建议：AI核心智脑初级版（SaaS部署）</w:t>
      </w:r>
      <w:bookmarkEnd w:id="3"/>
    </w:p>
    <w:p w14:paraId="09C6915D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适配理由：初创企业预算有限、AI应用需求集中于基础办公提效与低成本营销，初级版性价比最高（年费1988元/个），无需额外硬件投入，开箱即用。</w:t>
      </w:r>
    </w:p>
    <w:p w14:paraId="1462B2DD"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补充选项：可搭配AI营销智脑（年费988元/个）或AI小程序（年费318元/个），满足引流获客与客户服务需求。</w:t>
      </w:r>
    </w:p>
    <w:p w14:paraId="109CF227">
      <w:pPr>
        <w:spacing w:before="260" w:after="120" w:line="288" w:lineRule="auto"/>
        <w:ind w:left="0"/>
        <w:jc w:val="left"/>
        <w:outlineLvl w:val="3"/>
      </w:pPr>
      <w:bookmarkStart w:id="4" w:name="heading_4"/>
      <w:r>
        <w:rPr>
          <w:rFonts w:ascii="Arial" w:hAnsi="Arial" w:eastAsia="等线" w:cs="Arial"/>
          <w:b/>
          <w:sz w:val="28"/>
        </w:rPr>
        <w:t>2. 核心功能匹配</w:t>
      </w:r>
      <w:bookmarkEnd w:id="4"/>
    </w:p>
    <w:p w14:paraId="10CD1E68">
      <w:pPr>
        <w:numPr>
          <w:ilvl w:val="0"/>
          <w:numId w:val="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必选功能：办公提效工具（文档处理、会议记录、AI PPT、思维导图）、基础数字员工（客服、行政助理）、智能知识库（50GB/人个人存储+1TB企业存储）。</w:t>
      </w:r>
    </w:p>
    <w:p w14:paraId="1A68F3C8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可选功能：AI营销智脑的短视频批量创作、多平台分发功能，解决初创企业营销内容产出慢、获客成本高的痛点。</w:t>
      </w:r>
    </w:p>
    <w:p w14:paraId="6CD32AF4"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价值落地：通过自动化处理重复性工作（如会议纪要整理、文档翻译），降低30%人力成本；借助AI生成营销素材，减少对专业设计、文案人员的依赖，营销效率提升2倍以上。</w:t>
      </w:r>
    </w:p>
    <w:p w14:paraId="266D8C2F">
      <w:pPr>
        <w:spacing w:before="260" w:after="120" w:line="288" w:lineRule="auto"/>
        <w:ind w:left="0"/>
        <w:jc w:val="left"/>
        <w:outlineLvl w:val="3"/>
      </w:pPr>
      <w:bookmarkStart w:id="5" w:name="heading_5"/>
      <w:r>
        <w:rPr>
          <w:rFonts w:ascii="Arial" w:hAnsi="Arial" w:eastAsia="等线" w:cs="Arial"/>
          <w:b/>
          <w:sz w:val="28"/>
        </w:rPr>
        <w:t>3. 年度成本测算（以30个账号为例）</w:t>
      </w:r>
      <w:bookmarkEnd w:id="5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0"/>
        <w:gridCol w:w="1650"/>
        <w:gridCol w:w="1650"/>
        <w:gridCol w:w="1650"/>
        <w:gridCol w:w="1650"/>
      </w:tblGrid>
      <w:tr w14:paraId="29F6140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58DFF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产品组合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B7591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账号数量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AA171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单价（元/年/个）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96D7C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总费用（元/年）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DFAEB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赠送资源</w:t>
            </w:r>
          </w:p>
        </w:tc>
      </w:tr>
      <w:tr w14:paraId="312553D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95E0B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AI核心智脑初级版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BA2B8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30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2AABE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1988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EDEAC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59640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DCAEC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10000算力/人，算力充值0.01元/算力</w:t>
            </w:r>
          </w:p>
        </w:tc>
      </w:tr>
      <w:tr w14:paraId="47656AE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BC11C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可选：AI营销智脑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95897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9F2A5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988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897C2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988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E1F24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无额外赠送，含11大营销功能</w:t>
            </w:r>
          </w:p>
        </w:tc>
      </w:tr>
      <w:tr w14:paraId="3E90DC3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4CA15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可选：AI小程序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B6B35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999B6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318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EC3C7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318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ABF28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400+模板，三端同步发布</w:t>
            </w:r>
          </w:p>
        </w:tc>
      </w:tr>
      <w:tr w14:paraId="53389C5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7DF75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合计（基础配置）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EE4AD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-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525BD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-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42C57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59640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DD96D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-</w:t>
            </w:r>
          </w:p>
        </w:tc>
      </w:tr>
      <w:tr w14:paraId="48E426F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46AA6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合计（全配置）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BF1D2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-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BEE76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-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68027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60946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46257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-</w:t>
            </w:r>
          </w:p>
        </w:tc>
      </w:tr>
    </w:tbl>
    <w:p w14:paraId="2819C505">
      <w:pPr>
        <w:spacing w:before="260" w:after="120" w:line="288" w:lineRule="auto"/>
        <w:ind w:left="0"/>
        <w:jc w:val="left"/>
        <w:outlineLvl w:val="3"/>
      </w:pPr>
      <w:bookmarkStart w:id="6" w:name="heading_6"/>
      <w:r>
        <w:rPr>
          <w:rFonts w:ascii="Arial" w:hAnsi="Arial" w:eastAsia="等线" w:cs="Arial"/>
          <w:b/>
          <w:sz w:val="28"/>
        </w:rPr>
        <w:t>4. ROI预期（1年周期）</w:t>
      </w:r>
      <w:bookmarkEnd w:id="6"/>
    </w:p>
    <w:p w14:paraId="7B376A66">
      <w:pPr>
        <w:numPr>
          <w:ilvl w:val="0"/>
          <w:numId w:val="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成本节省：人工成本降低30%（按人均年成本8万元计算，30人可节省72万元）；营销工具采购成本降低80%（替代传统设计、营销软件年投入约2万元）。</w:t>
      </w:r>
    </w:p>
    <w:p w14:paraId="37B53B74">
      <w:pPr>
        <w:numPr>
          <w:ilvl w:val="0"/>
          <w:numId w:val="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效率提升：办公效率提升45%，文档处理、会议跟进等工作时间缩短一半；营销内容产出效率提升3倍，日均可生成10+条短视频或20+篇图文素材。</w:t>
      </w:r>
    </w:p>
    <w:p w14:paraId="6756CA97">
      <w:pPr>
        <w:spacing w:before="300" w:after="120" w:line="288" w:lineRule="auto"/>
        <w:ind w:left="0"/>
        <w:jc w:val="left"/>
        <w:outlineLvl w:val="2"/>
      </w:pPr>
      <w:bookmarkStart w:id="7" w:name="heading_7"/>
      <w:r>
        <w:rPr>
          <w:rFonts w:ascii="Arial" w:hAnsi="Arial" w:eastAsia="等线" w:cs="Arial"/>
          <w:b/>
          <w:sz w:val="30"/>
        </w:rPr>
        <w:t>（二）中小企业（员工50-200人，账号需求50-199个）</w:t>
      </w:r>
      <w:bookmarkEnd w:id="7"/>
    </w:p>
    <w:p w14:paraId="2EF0DD21">
      <w:pPr>
        <w:spacing w:before="260" w:after="120" w:line="288" w:lineRule="auto"/>
        <w:ind w:left="0"/>
        <w:jc w:val="left"/>
        <w:outlineLvl w:val="3"/>
      </w:pPr>
      <w:bookmarkStart w:id="8" w:name="heading_8"/>
      <w:r>
        <w:rPr>
          <w:rFonts w:ascii="Arial" w:hAnsi="Arial" w:eastAsia="等线" w:cs="Arial"/>
          <w:b/>
          <w:sz w:val="28"/>
        </w:rPr>
        <w:t>1. 选型建议：AI核心智脑初级版/中级版（SaaS部署）</w:t>
      </w:r>
      <w:bookmarkEnd w:id="8"/>
    </w:p>
    <w:p w14:paraId="4B7F0D77">
      <w:pPr>
        <w:numPr>
          <w:ilvl w:val="0"/>
          <w:numId w:val="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适配理由：中小企业已形成稳定业务流程，需解决部门协同、规模化营销、知识沉淀等问题，初级版可满足基础需求，中级版（200-499账号享8折，1588元/年/个）适合跨部门协作频繁、存储需求大的企业。</w:t>
      </w:r>
    </w:p>
    <w:p w14:paraId="6F54BAB0">
      <w:pPr>
        <w:numPr>
          <w:ilvl w:val="0"/>
          <w:numId w:val="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补充选项：搭配AIGEO抢位智脑（年费988元/个）+ AISCRM（年费3188元/个），实现品牌搜索占位与客户全生命周期管理。</w:t>
      </w:r>
    </w:p>
    <w:p w14:paraId="74C809F7">
      <w:pPr>
        <w:spacing w:before="260" w:after="120" w:line="288" w:lineRule="auto"/>
        <w:ind w:left="0"/>
        <w:jc w:val="left"/>
        <w:outlineLvl w:val="3"/>
      </w:pPr>
      <w:bookmarkStart w:id="9" w:name="heading_9"/>
      <w:r>
        <w:rPr>
          <w:rFonts w:ascii="Arial" w:hAnsi="Arial" w:eastAsia="等线" w:cs="Arial"/>
          <w:b/>
          <w:sz w:val="28"/>
        </w:rPr>
        <w:t>2. 核心功能匹配</w:t>
      </w:r>
      <w:bookmarkEnd w:id="9"/>
    </w:p>
    <w:p w14:paraId="20ED2B8D">
      <w:pPr>
        <w:numPr>
          <w:ilvl w:val="0"/>
          <w:numId w:val="1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必选功能：全场景提效工具、多岗位数字员工（销售、HR、财务）、智能营销（视频矩阵、图文生成、线索筛选）、智能知识库（中级版100GB/人个人存储+10TB企业存储）、零代码创建智能体/工作流。</w:t>
      </w:r>
    </w:p>
    <w:p w14:paraId="05711A66">
      <w:pPr>
        <w:numPr>
          <w:ilvl w:val="0"/>
          <w:numId w:val="1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可选功能：AIGEO抢位智脑的AI搜索优化功能（抢占Deepseek、豆包等大模型搜索位置）；AISCRM的九大渠道获客、客户标签化管理功能。</w:t>
      </w:r>
    </w:p>
    <w:p w14:paraId="6F2E450E">
      <w:pPr>
        <w:numPr>
          <w:ilvl w:val="0"/>
          <w:numId w:val="1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价值落地：通过智能知识库整合各部门分散知识（如销售话术、产品手册、流程规范），员工查找信息时间缩短60%；借助AI营销全链路闭环，线索转化率提升18%，获客成本降低32%。</w:t>
      </w:r>
    </w:p>
    <w:p w14:paraId="32BF757E">
      <w:pPr>
        <w:spacing w:before="260" w:after="120" w:line="288" w:lineRule="auto"/>
        <w:ind w:left="0"/>
        <w:jc w:val="left"/>
        <w:outlineLvl w:val="3"/>
      </w:pPr>
      <w:bookmarkStart w:id="10" w:name="heading_10"/>
      <w:r>
        <w:rPr>
          <w:rFonts w:ascii="Arial" w:hAnsi="Arial" w:eastAsia="等线" w:cs="Arial"/>
          <w:b/>
          <w:sz w:val="28"/>
        </w:rPr>
        <w:t>3. 年度成本测算（以100个账号为例）</w:t>
      </w:r>
      <w:bookmarkEnd w:id="10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0"/>
        <w:gridCol w:w="1650"/>
        <w:gridCol w:w="1650"/>
        <w:gridCol w:w="1650"/>
        <w:gridCol w:w="1650"/>
      </w:tblGrid>
      <w:tr w14:paraId="5570DF5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40026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产品组合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83040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账号数量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DC605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单价（元/年/个）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C76CD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总费用（元/年）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C5B15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赠送资源</w:t>
            </w:r>
          </w:p>
        </w:tc>
      </w:tr>
      <w:tr w14:paraId="74D061C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B061E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AI核心智脑初级版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E0759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100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DC8A5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1988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4315F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198800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92FD1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10000算力/人，1TB企业存储</w:t>
            </w:r>
          </w:p>
        </w:tc>
      </w:tr>
      <w:tr w14:paraId="4D0FBD1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2251A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AI核心智脑中级版（200账号起）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73766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200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9B79E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1588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9D491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317600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090B2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100GB/人个人存储，10TB企业存储</w:t>
            </w:r>
          </w:p>
        </w:tc>
      </w:tr>
      <w:tr w14:paraId="1EC589B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35B57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可选：AIGEO抢位智脑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E8215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AD664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988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7BD34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1976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21223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支持5大模型搜索优化</w:t>
            </w:r>
          </w:p>
        </w:tc>
      </w:tr>
      <w:tr w14:paraId="0A6DC2D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B70BF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可选：AISCRM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25F36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E2DFA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3188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1194E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9564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DEA28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私域流量无缝流转，客户跟进提醒</w:t>
            </w:r>
          </w:p>
        </w:tc>
      </w:tr>
      <w:tr w14:paraId="45694FC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10A9D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合计（初级版+核心补充）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6610F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-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35348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-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CB12A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210340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3A5EC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-</w:t>
            </w:r>
          </w:p>
        </w:tc>
      </w:tr>
    </w:tbl>
    <w:p w14:paraId="012D6E06">
      <w:pPr>
        <w:spacing w:before="260" w:after="120" w:line="288" w:lineRule="auto"/>
        <w:ind w:left="0"/>
        <w:jc w:val="left"/>
        <w:outlineLvl w:val="3"/>
      </w:pPr>
      <w:bookmarkStart w:id="11" w:name="heading_11"/>
      <w:r>
        <w:rPr>
          <w:rFonts w:ascii="Arial" w:hAnsi="Arial" w:eastAsia="等线" w:cs="Arial"/>
          <w:b/>
          <w:sz w:val="28"/>
        </w:rPr>
        <w:t>4. ROI预期（1年周期）</w:t>
      </w:r>
      <w:bookmarkEnd w:id="11"/>
    </w:p>
    <w:p w14:paraId="5AFA2EE0">
      <w:pPr>
        <w:numPr>
          <w:ilvl w:val="0"/>
          <w:numId w:val="1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成本节省：人力成本降低40%（跨部门协作效率提升50%，减少沟通成本；基础客服、行政工作替代率达30%）；知识管理成本降低70%（替代传统知识库软件年投入约5万元）。</w:t>
      </w:r>
    </w:p>
    <w:p w14:paraId="0D34D668">
      <w:pPr>
        <w:numPr>
          <w:ilvl w:val="0"/>
          <w:numId w:val="1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业绩增长：通过AI营销与SCRM联动，获客量提升40%，客户转化率提升15%；借助数据驱动的营销优化，营销预算浪费减少25%。</w:t>
      </w:r>
    </w:p>
    <w:p w14:paraId="0F9FA403">
      <w:pPr>
        <w:spacing w:before="300" w:after="120" w:line="288" w:lineRule="auto"/>
        <w:ind w:left="0"/>
        <w:jc w:val="left"/>
        <w:outlineLvl w:val="2"/>
      </w:pPr>
      <w:bookmarkStart w:id="12" w:name="heading_12"/>
      <w:r>
        <w:rPr>
          <w:rFonts w:ascii="Arial" w:hAnsi="Arial" w:eastAsia="等线" w:cs="Arial"/>
          <w:b/>
          <w:sz w:val="30"/>
        </w:rPr>
        <w:t>（三）中大型企业（员工200-1000人，账号需求200-999个）</w:t>
      </w:r>
      <w:bookmarkEnd w:id="12"/>
    </w:p>
    <w:p w14:paraId="6476CAD3">
      <w:pPr>
        <w:spacing w:before="260" w:after="120" w:line="288" w:lineRule="auto"/>
        <w:ind w:left="0"/>
        <w:jc w:val="left"/>
        <w:outlineLvl w:val="3"/>
      </w:pPr>
      <w:bookmarkStart w:id="13" w:name="heading_13"/>
      <w:r>
        <w:rPr>
          <w:rFonts w:ascii="Arial" w:hAnsi="Arial" w:eastAsia="等线" w:cs="Arial"/>
          <w:b/>
          <w:sz w:val="28"/>
        </w:rPr>
        <w:t>1. 选型建议：AI核心智脑中级版/高级版（SaaS为主，部分模块定制）</w:t>
      </w:r>
      <w:bookmarkEnd w:id="13"/>
    </w:p>
    <w:p w14:paraId="21ADF1B0">
      <w:pPr>
        <w:numPr>
          <w:ilvl w:val="0"/>
          <w:numId w:val="1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适配理由：中大型企业业务场景复杂、跨部门协作频繁，需规模化AI应用与数据安全保障，中级版（8折）、高级版（7折，1388元/年/个）支持更多定制功能与更大存储容量，高级版可接入企业数据仓库，满足深度数据挖掘需求。</w:t>
      </w:r>
    </w:p>
    <w:p w14:paraId="5E06B6B1">
      <w:pPr>
        <w:numPr>
          <w:ilvl w:val="0"/>
          <w:numId w:val="1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补充选项：搭配AI教育系统（年费2988元/个）+ 数字化转型传习社（年费588元/个），满足内部培训与人才培养需求。</w:t>
      </w:r>
    </w:p>
    <w:p w14:paraId="5D322671">
      <w:pPr>
        <w:spacing w:before="260" w:after="120" w:line="288" w:lineRule="auto"/>
        <w:ind w:left="0"/>
        <w:jc w:val="left"/>
        <w:outlineLvl w:val="3"/>
      </w:pPr>
      <w:bookmarkStart w:id="14" w:name="heading_14"/>
      <w:r>
        <w:rPr>
          <w:rFonts w:ascii="Arial" w:hAnsi="Arial" w:eastAsia="等线" w:cs="Arial"/>
          <w:b/>
          <w:sz w:val="28"/>
        </w:rPr>
        <w:t>2. 核心功能匹配</w:t>
      </w:r>
      <w:bookmarkEnd w:id="14"/>
    </w:p>
    <w:p w14:paraId="5DA83C71">
      <w:pPr>
        <w:numPr>
          <w:ilvl w:val="0"/>
          <w:numId w:val="1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必选功能：全域系统智脑中枢（对接OA/ERP/CRM等核心系统）、场景化智能体矩阵（2000+开箱即用智能体）、角色化权限中枢（知识库分级访问）、数据仓库（高级版20TB企业存储）、定制化工作流编排。</w:t>
      </w:r>
    </w:p>
    <w:p w14:paraId="5DB50B2C">
      <w:pPr>
        <w:numPr>
          <w:ilvl w:val="0"/>
          <w:numId w:val="1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可选功能：高级版的训练数据/模型管理功能（支持企业私有模型微调）；AI教育系统的线上直播、题库、教务管理一体化功能。</w:t>
      </w:r>
    </w:p>
    <w:p w14:paraId="36A90150">
      <w:pPr>
        <w:numPr>
          <w:ilvl w:val="0"/>
          <w:numId w:val="1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价值落地：通过打通企业核心系统，实现端到端流程自动化（如销售从获客到成交全链路），运营效率提升50%；借助定制化智能体（如行业专属客服、生产管理助理），适配垂直业务场景；通过数字化转型传习社，快速提升团队AI应用能力，加速技术落地。</w:t>
      </w:r>
    </w:p>
    <w:p w14:paraId="75B39982">
      <w:pPr>
        <w:spacing w:before="260" w:after="120" w:line="288" w:lineRule="auto"/>
        <w:ind w:left="0"/>
        <w:jc w:val="left"/>
        <w:outlineLvl w:val="3"/>
      </w:pPr>
      <w:bookmarkStart w:id="15" w:name="heading_15"/>
      <w:r>
        <w:rPr>
          <w:rFonts w:ascii="Arial" w:hAnsi="Arial" w:eastAsia="等线" w:cs="Arial"/>
          <w:b/>
          <w:sz w:val="28"/>
        </w:rPr>
        <w:t>3. 年度成本测算（以500个账号为例）</w:t>
      </w:r>
      <w:bookmarkEnd w:id="15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0"/>
        <w:gridCol w:w="1650"/>
        <w:gridCol w:w="1650"/>
        <w:gridCol w:w="1650"/>
        <w:gridCol w:w="1650"/>
      </w:tblGrid>
      <w:tr w14:paraId="0EAB336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ECFA4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产品组合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2EABF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账号数量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8AAE2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单价（元/年/个）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8EC9E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总费用（元/年）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799D2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赠送资源</w:t>
            </w:r>
          </w:p>
        </w:tc>
      </w:tr>
      <w:tr w14:paraId="4E97A92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E9104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AI核心智脑高级版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7F312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500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0E94F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1388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C0BB7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694000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535F1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100GB/人个人存储，20TB企业存储</w:t>
            </w:r>
          </w:p>
        </w:tc>
      </w:tr>
      <w:tr w14:paraId="2F107A4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0C2BE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可选：AI教育系统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D844E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227FA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2988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C5540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14940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FEC8B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三端学习平台，招生营销工具</w:t>
            </w:r>
          </w:p>
        </w:tc>
      </w:tr>
      <w:tr w14:paraId="75A36B8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E1683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可选：数字化转型传习社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702A4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500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8A83A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588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58DB5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294000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3E722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VIP会员，四大圈子资源对接</w:t>
            </w:r>
          </w:p>
        </w:tc>
      </w:tr>
      <w:tr w14:paraId="1BC1052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066E5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合计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AF15E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-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9EAE2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-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9F1FD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992940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E01A6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部分功能可定制开发</w:t>
            </w:r>
          </w:p>
        </w:tc>
      </w:tr>
    </w:tbl>
    <w:p w14:paraId="7914A3A9">
      <w:pPr>
        <w:spacing w:before="260" w:after="120" w:line="288" w:lineRule="auto"/>
        <w:ind w:left="0"/>
        <w:jc w:val="left"/>
        <w:outlineLvl w:val="3"/>
      </w:pPr>
      <w:bookmarkStart w:id="16" w:name="heading_16"/>
      <w:r>
        <w:rPr>
          <w:rFonts w:ascii="Arial" w:hAnsi="Arial" w:eastAsia="等线" w:cs="Arial"/>
          <w:b/>
          <w:sz w:val="28"/>
        </w:rPr>
        <w:t>4. ROI预期（1年周期）</w:t>
      </w:r>
      <w:bookmarkEnd w:id="16"/>
    </w:p>
    <w:p w14:paraId="0B672D4F">
      <w:pPr>
        <w:numPr>
          <w:ilvl w:val="0"/>
          <w:numId w:val="2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成本节省：人力成本降低50%（重复性工作替代率达40%，如财务报表生成、HR简历筛选）；系统对接与数据整合成本降低60%（替代传统集成项目投入约50万元）。</w:t>
      </w:r>
    </w:p>
    <w:p w14:paraId="3BD4D8BB">
      <w:pPr>
        <w:numPr>
          <w:ilvl w:val="0"/>
          <w:numId w:val="2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业绩增长：通过决策脑的销售预测、风险预警功能，经营风险降低30%；借助行业专属智能体，产品研发周期缩短40%，市场响应速度提升2倍。</w:t>
      </w:r>
    </w:p>
    <w:p w14:paraId="2B877328">
      <w:pPr>
        <w:spacing w:before="300" w:after="120" w:line="288" w:lineRule="auto"/>
        <w:ind w:left="0"/>
        <w:jc w:val="left"/>
        <w:outlineLvl w:val="2"/>
      </w:pPr>
      <w:bookmarkStart w:id="17" w:name="heading_17"/>
      <w:r>
        <w:rPr>
          <w:rFonts w:ascii="Arial" w:hAnsi="Arial" w:eastAsia="等线" w:cs="Arial"/>
          <w:b/>
          <w:sz w:val="30"/>
        </w:rPr>
        <w:t>（四）大型集团/政府机构（员工≥1000人，账号需求1000+个）</w:t>
      </w:r>
      <w:bookmarkEnd w:id="17"/>
    </w:p>
    <w:p w14:paraId="3167F1BD">
      <w:pPr>
        <w:spacing w:before="260" w:after="120" w:line="288" w:lineRule="auto"/>
        <w:ind w:left="0"/>
        <w:jc w:val="left"/>
        <w:outlineLvl w:val="3"/>
      </w:pPr>
      <w:bookmarkStart w:id="18" w:name="heading_18"/>
      <w:r>
        <w:rPr>
          <w:rFonts w:ascii="Arial" w:hAnsi="Arial" w:eastAsia="等线" w:cs="Arial"/>
          <w:b/>
          <w:sz w:val="28"/>
        </w:rPr>
        <w:t>1. 选型建议：AI核心智脑豪华版（私有化部署+定制开发）</w:t>
      </w:r>
      <w:bookmarkEnd w:id="18"/>
    </w:p>
    <w:p w14:paraId="4FF8ABB5">
      <w:pPr>
        <w:numPr>
          <w:ilvl w:val="0"/>
          <w:numId w:val="2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适配理由：大型集团数据安全要求高、业务场景高度个性化，豪华版（6折，1188元/年/个）支持私有化部署与全功能定制，可根据行业特性开发专属智能体与系统对接方案。</w:t>
      </w:r>
    </w:p>
    <w:p w14:paraId="52E9AB66">
      <w:pPr>
        <w:numPr>
          <w:ilvl w:val="0"/>
          <w:numId w:val="2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补充选项：定制版智能体（88万元起），适配特殊业务场景（如银行远程智慧服务、制造企业生产调度）。</w:t>
      </w:r>
    </w:p>
    <w:p w14:paraId="5291B08F">
      <w:pPr>
        <w:spacing w:before="260" w:after="120" w:line="288" w:lineRule="auto"/>
        <w:ind w:left="0"/>
        <w:jc w:val="left"/>
        <w:outlineLvl w:val="3"/>
      </w:pPr>
      <w:bookmarkStart w:id="19" w:name="heading_19"/>
      <w:r>
        <w:rPr>
          <w:rFonts w:ascii="Arial" w:hAnsi="Arial" w:eastAsia="等线" w:cs="Arial"/>
          <w:b/>
          <w:sz w:val="28"/>
        </w:rPr>
        <w:t>2. 核心功能匹配</w:t>
      </w:r>
      <w:bookmarkEnd w:id="19"/>
    </w:p>
    <w:p w14:paraId="4B422CC7">
      <w:pPr>
        <w:numPr>
          <w:ilvl w:val="0"/>
          <w:numId w:val="2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必选功能：私有化部署（全本地化或API+本地存储）、全模块功能（提效工具+数字员工+智能营销+决策脑）、超大存储（150GB/人个人存储+40TB企业存储，可扩充）、大模型训练与微调、专属技术支持团队。</w:t>
      </w:r>
    </w:p>
    <w:p w14:paraId="4321DE4C">
      <w:pPr>
        <w:numPr>
          <w:ilvl w:val="0"/>
          <w:numId w:val="2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定制功能：行业专属智能体（如金融行业的信贷审批智能体、政府机构的政务公文写作智能体）、跨集团数据协同管理、定制化数据安全防护体系。</w:t>
      </w:r>
    </w:p>
    <w:p w14:paraId="7DE4CB96">
      <w:pPr>
        <w:numPr>
          <w:ilvl w:val="0"/>
          <w:numId w:val="2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价值落地：通过私有化部署保障数据合规；借助定制化智能体深度适配核心业务，实现全链路智能化（如中国工商银行远程银行智慧服务体系，累计外呼超10亿通）；通过大模型微调，让AI更懂企业业务，输出准确率提升至95%以上。</w:t>
      </w:r>
    </w:p>
    <w:p w14:paraId="5BD87E60">
      <w:pPr>
        <w:spacing w:before="260" w:after="120" w:line="288" w:lineRule="auto"/>
        <w:ind w:left="0"/>
        <w:jc w:val="left"/>
        <w:outlineLvl w:val="3"/>
      </w:pPr>
      <w:bookmarkStart w:id="20" w:name="heading_20"/>
      <w:r>
        <w:rPr>
          <w:rFonts w:ascii="Arial" w:hAnsi="Arial" w:eastAsia="等线" w:cs="Arial"/>
          <w:b/>
          <w:sz w:val="28"/>
        </w:rPr>
        <w:t>3. 年度成本测算（以1000个账号为例）</w:t>
      </w:r>
      <w:bookmarkEnd w:id="20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80"/>
        <w:gridCol w:w="1380"/>
        <w:gridCol w:w="1380"/>
        <w:gridCol w:w="1380"/>
        <w:gridCol w:w="1380"/>
        <w:gridCol w:w="1380"/>
      </w:tblGrid>
      <w:tr w14:paraId="76061DD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41324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部署方案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BC552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产品组合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C3CE8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账号数量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9C550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单价（元/年/个）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2CDA7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固定成本（元）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33EE3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总费用（元/年）</w:t>
            </w:r>
          </w:p>
        </w:tc>
      </w:tr>
      <w:tr w14:paraId="09802D2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C51C2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全本地化部署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0285C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AI核心智脑豪华版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EC508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1000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6A372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1188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AFC04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私有化部署费15万+服务器费用10万（预估）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DAB17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1188000+250000=1438000</w:t>
            </w:r>
          </w:p>
        </w:tc>
      </w:tr>
      <w:tr w14:paraId="5E9390D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472A1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API+本地存储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55295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AI核心智脑豪华版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8A78E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1000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0304C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1188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7593D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私有化部署费15万+存储服务器5万（预估）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E4DAD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1188000+200000=1388000</w:t>
            </w:r>
          </w:p>
        </w:tc>
      </w:tr>
      <w:tr w14:paraId="2BFFF98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0BA51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可选：定制版智能体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BC785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-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5082F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-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AA7F5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-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5F384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880000（起）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272D5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按需叠加</w:t>
            </w:r>
          </w:p>
        </w:tc>
      </w:tr>
      <w:tr w14:paraId="4E8B4FF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AAE1B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合计（全本地化）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065CF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-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CF9D4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-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5ADDC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-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7DED5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-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D0C73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1438000（不含定制）</w:t>
            </w:r>
          </w:p>
        </w:tc>
      </w:tr>
    </w:tbl>
    <w:p w14:paraId="26088548">
      <w:pPr>
        <w:spacing w:before="260" w:after="120" w:line="288" w:lineRule="auto"/>
        <w:ind w:left="0"/>
        <w:jc w:val="left"/>
        <w:outlineLvl w:val="3"/>
      </w:pPr>
      <w:bookmarkStart w:id="21" w:name="heading_21"/>
      <w:r>
        <w:rPr>
          <w:rFonts w:ascii="Arial" w:hAnsi="Arial" w:eastAsia="等线" w:cs="Arial"/>
          <w:b/>
          <w:sz w:val="28"/>
        </w:rPr>
        <w:t>4. ROI预期（2年周期）</w:t>
      </w:r>
      <w:bookmarkEnd w:id="21"/>
    </w:p>
    <w:p w14:paraId="455BBE13">
      <w:pPr>
        <w:numPr>
          <w:ilvl w:val="0"/>
          <w:numId w:val="2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成本节省：长期人力成本降低60%（全流程自动化替代大量基础岗位）；IT运维成本降低40%（一体化平台替代多个分散系统）；定制化智能体可替代部分专业咨询服务，年节省咨询费用超100万元。</w:t>
      </w:r>
    </w:p>
    <w:p w14:paraId="27DBA156">
      <w:pPr>
        <w:numPr>
          <w:ilvl w:val="0"/>
          <w:numId w:val="2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战略价值：构建企业专属AI能力中台，加速数字化转型进程，打造新质生产力；通过数据驱动决策，市场竞争力显著提升（如某文创类上市公司，AI化升级后项目交付周期缩短50%，沟通成本降低30%）。</w:t>
      </w:r>
    </w:p>
    <w:p w14:paraId="4E93A8F8">
      <w:pPr>
        <w:spacing w:before="320" w:after="120" w:line="288" w:lineRule="auto"/>
        <w:ind w:left="0"/>
        <w:jc w:val="left"/>
        <w:outlineLvl w:val="1"/>
      </w:pPr>
      <w:bookmarkStart w:id="22" w:name="heading_22"/>
      <w:r>
        <w:rPr>
          <w:rFonts w:ascii="Arial" w:hAnsi="Arial" w:eastAsia="等线" w:cs="Arial"/>
          <w:b/>
          <w:sz w:val="32"/>
        </w:rPr>
        <w:t>三、重点行业专项选型建议</w:t>
      </w:r>
      <w:bookmarkEnd w:id="22"/>
    </w:p>
    <w:p w14:paraId="24C06D6A">
      <w:pPr>
        <w:spacing w:before="300" w:after="120" w:line="288" w:lineRule="auto"/>
        <w:ind w:left="0"/>
        <w:jc w:val="left"/>
        <w:outlineLvl w:val="2"/>
      </w:pPr>
      <w:bookmarkStart w:id="23" w:name="heading_23"/>
      <w:r>
        <w:rPr>
          <w:rFonts w:ascii="Arial" w:hAnsi="Arial" w:eastAsia="等线" w:cs="Arial"/>
          <w:b/>
          <w:sz w:val="30"/>
        </w:rPr>
        <w:t>1. 金融行业（银行、保险、证券）</w:t>
      </w:r>
      <w:bookmarkEnd w:id="23"/>
    </w:p>
    <w:p w14:paraId="06A58248">
      <w:pPr>
        <w:numPr>
          <w:ilvl w:val="0"/>
          <w:numId w:val="2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核心需求：风控合规、客户服务、智能营销、政务公文处理</w:t>
      </w:r>
    </w:p>
    <w:p w14:paraId="53EB1F0B">
      <w:pPr>
        <w:numPr>
          <w:ilvl w:val="0"/>
          <w:numId w:val="3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选型组合：AI核心智脑高级版/豪华版 + AI营销智脑 + AISCRM</w:t>
      </w:r>
    </w:p>
    <w:p w14:paraId="7B562AED">
      <w:pPr>
        <w:numPr>
          <w:ilvl w:val="0"/>
          <w:numId w:val="3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特色功能：金融行业智能体矩阵（信贷管理、风险投资、证券分析）、客户需求预测引擎、敏感信息过滤功能</w:t>
      </w:r>
    </w:p>
    <w:p w14:paraId="453F6649">
      <w:pPr>
        <w:numPr>
          <w:ilvl w:val="0"/>
          <w:numId w:val="3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案例参考：中国工商银行通过豪华版构建远程银行智慧服务体系，沉淀500+客户洞察模型，实现千人千面服务。</w:t>
      </w:r>
    </w:p>
    <w:p w14:paraId="128D3D62">
      <w:pPr>
        <w:spacing w:before="300" w:after="120" w:line="288" w:lineRule="auto"/>
        <w:ind w:left="0"/>
        <w:jc w:val="left"/>
        <w:outlineLvl w:val="2"/>
      </w:pPr>
      <w:bookmarkStart w:id="24" w:name="heading_24"/>
      <w:r>
        <w:rPr>
          <w:rFonts w:ascii="Arial" w:hAnsi="Arial" w:eastAsia="等线" w:cs="Arial"/>
          <w:b/>
          <w:sz w:val="30"/>
        </w:rPr>
        <w:t>2. 制造行业</w:t>
      </w:r>
      <w:bookmarkEnd w:id="24"/>
    </w:p>
    <w:p w14:paraId="6601671B">
      <w:pPr>
        <w:numPr>
          <w:ilvl w:val="0"/>
          <w:numId w:val="3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核心需求：生产提效、供应链管理、质量管控、跨语言沟通</w:t>
      </w:r>
    </w:p>
    <w:p w14:paraId="1901ED14">
      <w:pPr>
        <w:numPr>
          <w:ilvl w:val="0"/>
          <w:numId w:val="3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选型组合：AI核心智脑高级版 + 智能知识库（工艺文档管理） + AI翻译功能</w:t>
      </w:r>
    </w:p>
    <w:p w14:paraId="250561A4">
      <w:pPr>
        <w:numPr>
          <w:ilvl w:val="0"/>
          <w:numId w:val="3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特色功能：生产流程自动化工作流、设备故障诊断智能体、多语言实时翻译（响应速度0.5秒/句）</w:t>
      </w:r>
    </w:p>
    <w:p w14:paraId="2507B4F4">
      <w:pPr>
        <w:numPr>
          <w:ilvl w:val="0"/>
          <w:numId w:val="3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案例参考：某高新技术制造企业，AI办公提效系统让文档处理效率提升80%，跨语言沟通成本降低60%。</w:t>
      </w:r>
    </w:p>
    <w:p w14:paraId="3F035B15">
      <w:pPr>
        <w:spacing w:before="300" w:after="120" w:line="288" w:lineRule="auto"/>
        <w:ind w:left="0"/>
        <w:jc w:val="left"/>
        <w:outlineLvl w:val="2"/>
      </w:pPr>
      <w:bookmarkStart w:id="25" w:name="heading_25"/>
      <w:r>
        <w:rPr>
          <w:rFonts w:ascii="Arial" w:hAnsi="Arial" w:eastAsia="等线" w:cs="Arial"/>
          <w:b/>
          <w:sz w:val="30"/>
        </w:rPr>
        <w:t>3. 教育行业（院校、培训机构）</w:t>
      </w:r>
      <w:bookmarkEnd w:id="25"/>
    </w:p>
    <w:p w14:paraId="16E255C2">
      <w:pPr>
        <w:numPr>
          <w:ilvl w:val="0"/>
          <w:numId w:val="3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核心需求：实训教学、招生营销、教务管理、知识付费</w:t>
      </w:r>
    </w:p>
    <w:p w14:paraId="1AE16AB6">
      <w:pPr>
        <w:numPr>
          <w:ilvl w:val="0"/>
          <w:numId w:val="3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选型组合：AI核心智脑初级版/中级版 + AI教育系统 + 云设计</w:t>
      </w:r>
    </w:p>
    <w:p w14:paraId="2E68AD72">
      <w:pPr>
        <w:numPr>
          <w:ilvl w:val="0"/>
          <w:numId w:val="3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特色功能：AI实训平台、线上直播/题库/作业系统、招生拼团/推广员功能</w:t>
      </w:r>
    </w:p>
    <w:p w14:paraId="4F533DC0">
      <w:pPr>
        <w:numPr>
          <w:ilvl w:val="0"/>
          <w:numId w:val="4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案例参考：某职业技术学校，AI实训与教学平台让教师备课时间缩短35%，学生实践操作熟练度提升40%。</w:t>
      </w:r>
    </w:p>
    <w:p w14:paraId="60DEAEDF">
      <w:pPr>
        <w:spacing w:before="320" w:after="120" w:line="288" w:lineRule="auto"/>
        <w:ind w:left="0"/>
        <w:jc w:val="left"/>
        <w:outlineLvl w:val="1"/>
      </w:pPr>
      <w:bookmarkStart w:id="26" w:name="heading_26"/>
      <w:r>
        <w:rPr>
          <w:rFonts w:ascii="Arial" w:hAnsi="Arial" w:eastAsia="等线" w:cs="Arial"/>
          <w:b/>
          <w:sz w:val="32"/>
        </w:rPr>
        <w:t>四、选型决策流程与注意事项</w:t>
      </w:r>
      <w:bookmarkEnd w:id="26"/>
    </w:p>
    <w:p w14:paraId="6BC67F9C">
      <w:pPr>
        <w:spacing w:before="300" w:after="120" w:line="288" w:lineRule="auto"/>
        <w:ind w:left="0"/>
        <w:jc w:val="left"/>
        <w:outlineLvl w:val="2"/>
      </w:pPr>
      <w:bookmarkStart w:id="27" w:name="heading_27"/>
      <w:r>
        <w:rPr>
          <w:rFonts w:ascii="Arial" w:hAnsi="Arial" w:eastAsia="等线" w:cs="Arial"/>
          <w:b/>
          <w:sz w:val="30"/>
        </w:rPr>
        <w:t>1. 三步快速决策流程</w:t>
      </w:r>
      <w:bookmarkEnd w:id="27"/>
    </w:p>
    <w:p w14:paraId="2282D5C2">
      <w:pPr>
        <w:numPr>
          <w:ilvl w:val="0"/>
          <w:numId w:val="4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第一步：需求盘点（1-2天）：梳理各部门核心痛点（如营销部需批量产出短视频、人力部需简历筛选），明确必选/可选功能。</w:t>
      </w:r>
    </w:p>
    <w:p w14:paraId="13E298F8">
      <w:pPr>
        <w:numPr>
          <w:ilvl w:val="0"/>
          <w:numId w:val="4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第二步：产品试用（3-7天）：通过深圳知行学免费智能体（如数字化转型导师、营销运营导师）体验基础功能，或申请AI核心智脑试用账号。</w:t>
      </w:r>
    </w:p>
    <w:p w14:paraId="6E459E60">
      <w:pPr>
        <w:numPr>
          <w:ilvl w:val="0"/>
          <w:numId w:val="4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第三步：方案对接（1-3天）：联系官方团队（电话18813912588，微信E15013855258），定制专属产品组合与成本方案，确认部署周期与培训计划。</w:t>
      </w:r>
    </w:p>
    <w:p w14:paraId="1286C6DC">
      <w:pPr>
        <w:spacing w:before="300" w:after="120" w:line="288" w:lineRule="auto"/>
        <w:ind w:left="0"/>
        <w:jc w:val="left"/>
        <w:outlineLvl w:val="2"/>
      </w:pPr>
      <w:bookmarkStart w:id="28" w:name="heading_28"/>
      <w:r>
        <w:rPr>
          <w:rFonts w:ascii="Arial" w:hAnsi="Arial" w:eastAsia="等线" w:cs="Arial"/>
          <w:b/>
          <w:sz w:val="30"/>
        </w:rPr>
        <w:t>2. 关键注意事项</w:t>
      </w:r>
      <w:bookmarkEnd w:id="28"/>
    </w:p>
    <w:p w14:paraId="38C2A4EC">
      <w:pPr>
        <w:numPr>
          <w:ilvl w:val="0"/>
          <w:numId w:val="4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数据安全：私有化部署需确认服务器配置与安全防护方案（如敏感信息过滤、防御算法）；SaaS部署需核实数据存储合规性（粤ICP备2025445875号）。</w:t>
      </w:r>
    </w:p>
    <w:p w14:paraId="3554E2EB">
      <w:pPr>
        <w:numPr>
          <w:ilvl w:val="0"/>
          <w:numId w:val="4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功能扩展性：选择支持零代码定制的版本，便于后续根据业务发展新增智能体与工作流，避免重复采购。</w:t>
      </w:r>
    </w:p>
    <w:p w14:paraId="0DADB1EF">
      <w:pPr>
        <w:numPr>
          <w:ilvl w:val="0"/>
          <w:numId w:val="4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服务保障：确认配套服务（培训、咨询、辅导），中小企业建议选择包含1V1辅导的套餐，加速员工上手；大型企业需对接专属技术支持团队。</w:t>
      </w:r>
    </w:p>
    <w:p w14:paraId="1FD3821C">
      <w:pPr>
        <w:numPr>
          <w:ilvl w:val="0"/>
          <w:numId w:val="4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性价比对比：同类竞品企业级SaaS年费多超5000元/个，深圳知行学产品性价比显著，且配套“研究-培训-咨询-软件-辅导”五位一体服务，远超竞品仅提供软件工具的模式。</w:t>
      </w:r>
    </w:p>
    <w:p w14:paraId="1C58800A">
      <w:pPr>
        <w:spacing w:before="320" w:after="120" w:line="288" w:lineRule="auto"/>
        <w:ind w:left="0"/>
        <w:jc w:val="left"/>
        <w:outlineLvl w:val="1"/>
      </w:pPr>
      <w:bookmarkStart w:id="29" w:name="heading_29"/>
      <w:r>
        <w:rPr>
          <w:rFonts w:ascii="Arial" w:hAnsi="Arial" w:eastAsia="等线" w:cs="Arial"/>
          <w:b/>
          <w:sz w:val="32"/>
        </w:rPr>
        <w:t>五、总结</w:t>
      </w:r>
      <w:bookmarkEnd w:id="29"/>
    </w:p>
    <w:p w14:paraId="01BB7630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深圳知行学AI智能体顾问坚鹏认提出：</w:t>
      </w:r>
      <w:r>
        <w:rPr>
          <w:rFonts w:ascii="Arial" w:hAnsi="Arial" w:eastAsia="等线" w:cs="Arial"/>
          <w:sz w:val="22"/>
        </w:rPr>
        <w:t>深圳知行学AI核心智脑的多版本、高适配特性，可满足从初创企业到大型集团的全场景AI需求。选型的核心是“按需匹配”：初创企业聚焦基础提效与低成本获客，中大型企业</w:t>
      </w:r>
      <w:bookmarkStart w:id="30" w:name="_GoBack"/>
      <w:bookmarkEnd w:id="30"/>
      <w:r>
        <w:rPr>
          <w:rFonts w:ascii="Arial" w:hAnsi="Arial" w:eastAsia="等线" w:cs="Arial"/>
          <w:sz w:val="22"/>
        </w:rPr>
        <w:t>侧重系统集成与定制化，行业客户突出垂直场景功能。</w:t>
      </w:r>
    </w:p>
    <w:p w14:paraId="569A6A9B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通过本指南选型后，企业可快速落地AI应用，实现“降本增效+业绩增长+数字化转型”三重价值。如需进一步细化方案（如按行业输出专属功能清单、精准测算ROI），可联系官方团队获取定制化支持。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C20DF1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38BF3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A4B87"/>
    <w:multiLevelType w:val="singleLevel"/>
    <w:tmpl w:val="813A4B8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">
    <w:nsid w:val="845B5372"/>
    <w:multiLevelType w:val="singleLevel"/>
    <w:tmpl w:val="845B537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">
    <w:nsid w:val="8461FADE"/>
    <w:multiLevelType w:val="singleLevel"/>
    <w:tmpl w:val="8461FAD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">
    <w:nsid w:val="8CAEB125"/>
    <w:multiLevelType w:val="singleLevel"/>
    <w:tmpl w:val="8CAEB12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">
    <w:nsid w:val="91995D4F"/>
    <w:multiLevelType w:val="singleLevel"/>
    <w:tmpl w:val="91995D4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">
    <w:nsid w:val="9239341B"/>
    <w:multiLevelType w:val="singleLevel"/>
    <w:tmpl w:val="9239341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">
    <w:nsid w:val="9288B902"/>
    <w:multiLevelType w:val="singleLevel"/>
    <w:tmpl w:val="9288B90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">
    <w:nsid w:val="9C8AC8EF"/>
    <w:multiLevelType w:val="singleLevel"/>
    <w:tmpl w:val="9C8AC8E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">
    <w:nsid w:val="B0F1ACD9"/>
    <w:multiLevelType w:val="singleLevel"/>
    <w:tmpl w:val="B0F1ACD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">
    <w:nsid w:val="B5E306ED"/>
    <w:multiLevelType w:val="singleLevel"/>
    <w:tmpl w:val="B5E306E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">
    <w:nsid w:val="B8CEF35B"/>
    <w:multiLevelType w:val="singleLevel"/>
    <w:tmpl w:val="B8CEF35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">
    <w:nsid w:val="BB64CFA9"/>
    <w:multiLevelType w:val="singleLevel"/>
    <w:tmpl w:val="BB64CFA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">
    <w:nsid w:val="BE923771"/>
    <w:multiLevelType w:val="singleLevel"/>
    <w:tmpl w:val="BE92377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3">
    <w:nsid w:val="BF205925"/>
    <w:multiLevelType w:val="singleLevel"/>
    <w:tmpl w:val="BF20592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4">
    <w:nsid w:val="C8879AEF"/>
    <w:multiLevelType w:val="singleLevel"/>
    <w:tmpl w:val="C8879AE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5">
    <w:nsid w:val="CF092B84"/>
    <w:multiLevelType w:val="singleLevel"/>
    <w:tmpl w:val="CF092B8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6">
    <w:nsid w:val="D7F9FE59"/>
    <w:multiLevelType w:val="singleLevel"/>
    <w:tmpl w:val="D7F9FE5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7">
    <w:nsid w:val="DCBA6B53"/>
    <w:multiLevelType w:val="singleLevel"/>
    <w:tmpl w:val="DCBA6B5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8">
    <w:nsid w:val="E093A4B0"/>
    <w:multiLevelType w:val="singleLevel"/>
    <w:tmpl w:val="E093A4B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9">
    <w:nsid w:val="F4B5D9F5"/>
    <w:multiLevelType w:val="singleLevel"/>
    <w:tmpl w:val="F4B5D9F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0">
    <w:nsid w:val="F7735DC9"/>
    <w:multiLevelType w:val="singleLevel"/>
    <w:tmpl w:val="F7735DC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1">
    <w:nsid w:val="0053208E"/>
    <w:multiLevelType w:val="singleLevel"/>
    <w:tmpl w:val="0053208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2">
    <w:nsid w:val="0248C179"/>
    <w:multiLevelType w:val="singleLevel"/>
    <w:tmpl w:val="0248C17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3">
    <w:nsid w:val="03D62ECE"/>
    <w:multiLevelType w:val="singleLevel"/>
    <w:tmpl w:val="03D62EC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4">
    <w:nsid w:val="0E640482"/>
    <w:multiLevelType w:val="singleLevel"/>
    <w:tmpl w:val="0E64048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5">
    <w:nsid w:val="1ACDE60F"/>
    <w:multiLevelType w:val="singleLevel"/>
    <w:tmpl w:val="1ACDE60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6">
    <w:nsid w:val="243FCF68"/>
    <w:multiLevelType w:val="singleLevel"/>
    <w:tmpl w:val="243FCF6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7">
    <w:nsid w:val="2470EC97"/>
    <w:multiLevelType w:val="singleLevel"/>
    <w:tmpl w:val="2470EC9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8">
    <w:nsid w:val="25B654F3"/>
    <w:multiLevelType w:val="singleLevel"/>
    <w:tmpl w:val="25B654F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9">
    <w:nsid w:val="2A8F537B"/>
    <w:multiLevelType w:val="singleLevel"/>
    <w:tmpl w:val="2A8F537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0">
    <w:nsid w:val="30FC5B15"/>
    <w:multiLevelType w:val="singleLevel"/>
    <w:tmpl w:val="30FC5B1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1">
    <w:nsid w:val="39A0D9AC"/>
    <w:multiLevelType w:val="singleLevel"/>
    <w:tmpl w:val="39A0D9A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2">
    <w:nsid w:val="46A08BB8"/>
    <w:multiLevelType w:val="singleLevel"/>
    <w:tmpl w:val="46A08BB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3">
    <w:nsid w:val="4C1BAE26"/>
    <w:multiLevelType w:val="singleLevel"/>
    <w:tmpl w:val="4C1BAE2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4">
    <w:nsid w:val="4D4DC07F"/>
    <w:multiLevelType w:val="singleLevel"/>
    <w:tmpl w:val="4D4DC07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5">
    <w:nsid w:val="4D94DA66"/>
    <w:multiLevelType w:val="singleLevel"/>
    <w:tmpl w:val="4D94DA6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6">
    <w:nsid w:val="58765686"/>
    <w:multiLevelType w:val="singleLevel"/>
    <w:tmpl w:val="5876568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7">
    <w:nsid w:val="59ADCABA"/>
    <w:multiLevelType w:val="singleLevel"/>
    <w:tmpl w:val="59ADCAB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8">
    <w:nsid w:val="5A241D34"/>
    <w:multiLevelType w:val="singleLevel"/>
    <w:tmpl w:val="5A241D3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9">
    <w:nsid w:val="5E29AB5A"/>
    <w:multiLevelType w:val="singleLevel"/>
    <w:tmpl w:val="5E29AB5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0">
    <w:nsid w:val="60382F6E"/>
    <w:multiLevelType w:val="singleLevel"/>
    <w:tmpl w:val="60382F6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1">
    <w:nsid w:val="629F7852"/>
    <w:multiLevelType w:val="singleLevel"/>
    <w:tmpl w:val="629F785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2">
    <w:nsid w:val="72183CF9"/>
    <w:multiLevelType w:val="singleLevel"/>
    <w:tmpl w:val="72183CF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3">
    <w:nsid w:val="77ECEA79"/>
    <w:multiLevelType w:val="singleLevel"/>
    <w:tmpl w:val="77ECEA7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4">
    <w:nsid w:val="79AA4FA4"/>
    <w:multiLevelType w:val="singleLevel"/>
    <w:tmpl w:val="79AA4FA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5">
    <w:nsid w:val="7C246926"/>
    <w:multiLevelType w:val="singleLevel"/>
    <w:tmpl w:val="7C24692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6">
    <w:nsid w:val="7DEC2089"/>
    <w:multiLevelType w:val="singleLevel"/>
    <w:tmpl w:val="7DEC2089"/>
    <w:lvl w:ilvl="0" w:tentative="0">
      <w:start w:val="0"/>
      <w:numFmt w:val="bullet"/>
      <w:lvlText w:val="•"/>
      <w:lvlJc w:val="left"/>
      <w:rPr>
        <w:color w:val="3370FF"/>
      </w:rPr>
    </w:lvl>
  </w:abstractNum>
  <w:num w:numId="1">
    <w:abstractNumId w:val="21"/>
  </w:num>
  <w:num w:numId="2">
    <w:abstractNumId w:val="15"/>
  </w:num>
  <w:num w:numId="3">
    <w:abstractNumId w:val="37"/>
  </w:num>
  <w:num w:numId="4">
    <w:abstractNumId w:val="13"/>
  </w:num>
  <w:num w:numId="5">
    <w:abstractNumId w:val="9"/>
  </w:num>
  <w:num w:numId="6">
    <w:abstractNumId w:val="23"/>
  </w:num>
  <w:num w:numId="7">
    <w:abstractNumId w:val="28"/>
  </w:num>
  <w:num w:numId="8">
    <w:abstractNumId w:val="42"/>
  </w:num>
  <w:num w:numId="9">
    <w:abstractNumId w:val="22"/>
  </w:num>
  <w:num w:numId="10">
    <w:abstractNumId w:val="5"/>
  </w:num>
  <w:num w:numId="11">
    <w:abstractNumId w:val="29"/>
  </w:num>
  <w:num w:numId="12">
    <w:abstractNumId w:val="38"/>
  </w:num>
  <w:num w:numId="13">
    <w:abstractNumId w:val="14"/>
  </w:num>
  <w:num w:numId="14">
    <w:abstractNumId w:val="34"/>
  </w:num>
  <w:num w:numId="15">
    <w:abstractNumId w:val="19"/>
  </w:num>
  <w:num w:numId="16">
    <w:abstractNumId w:val="27"/>
  </w:num>
  <w:num w:numId="17">
    <w:abstractNumId w:val="17"/>
  </w:num>
  <w:num w:numId="18">
    <w:abstractNumId w:val="16"/>
  </w:num>
  <w:num w:numId="19">
    <w:abstractNumId w:val="7"/>
  </w:num>
  <w:num w:numId="20">
    <w:abstractNumId w:val="33"/>
  </w:num>
  <w:num w:numId="21">
    <w:abstractNumId w:val="40"/>
  </w:num>
  <w:num w:numId="22">
    <w:abstractNumId w:val="24"/>
  </w:num>
  <w:num w:numId="23">
    <w:abstractNumId w:val="32"/>
  </w:num>
  <w:num w:numId="24">
    <w:abstractNumId w:val="8"/>
  </w:num>
  <w:num w:numId="25">
    <w:abstractNumId w:val="45"/>
  </w:num>
  <w:num w:numId="26">
    <w:abstractNumId w:val="43"/>
  </w:num>
  <w:num w:numId="27">
    <w:abstractNumId w:val="12"/>
  </w:num>
  <w:num w:numId="28">
    <w:abstractNumId w:val="41"/>
  </w:num>
  <w:num w:numId="29">
    <w:abstractNumId w:val="6"/>
  </w:num>
  <w:num w:numId="30">
    <w:abstractNumId w:val="31"/>
  </w:num>
  <w:num w:numId="31">
    <w:abstractNumId w:val="2"/>
  </w:num>
  <w:num w:numId="32">
    <w:abstractNumId w:val="36"/>
  </w:num>
  <w:num w:numId="33">
    <w:abstractNumId w:val="46"/>
  </w:num>
  <w:num w:numId="34">
    <w:abstractNumId w:val="0"/>
  </w:num>
  <w:num w:numId="35">
    <w:abstractNumId w:val="26"/>
  </w:num>
  <w:num w:numId="36">
    <w:abstractNumId w:val="35"/>
  </w:num>
  <w:num w:numId="37">
    <w:abstractNumId w:val="20"/>
  </w:num>
  <w:num w:numId="38">
    <w:abstractNumId w:val="18"/>
  </w:num>
  <w:num w:numId="39">
    <w:abstractNumId w:val="30"/>
  </w:num>
  <w:num w:numId="40">
    <w:abstractNumId w:val="44"/>
  </w:num>
  <w:num w:numId="41">
    <w:abstractNumId w:val="11"/>
  </w:num>
  <w:num w:numId="42">
    <w:abstractNumId w:val="4"/>
  </w:num>
  <w:num w:numId="43">
    <w:abstractNumId w:val="10"/>
  </w:num>
  <w:num w:numId="44">
    <w:abstractNumId w:val="39"/>
  </w:num>
  <w:num w:numId="45">
    <w:abstractNumId w:val="1"/>
  </w:num>
  <w:num w:numId="46">
    <w:abstractNumId w:val="25"/>
  </w:num>
  <w:num w:numId="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BD12149"/>
    <w:rsid w:val="21723F5A"/>
    <w:rsid w:val="35BB5A78"/>
    <w:rsid w:val="4C142F99"/>
    <w:rsid w:val="7DED44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4229</Words>
  <Characters>4806</Characters>
  <TotalTime>0</TotalTime>
  <ScaleCrop>false</ScaleCrop>
  <LinksUpToDate>false</LinksUpToDate>
  <CharactersWithSpaces>4842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2026-01-07T13:21:00Z</dcterms:created>
  <dc:creator>Apache POI</dc:creator>
  <cp:lastModifiedBy>数字化转型导师坚鹏</cp:lastModifiedBy>
  <dcterms:modified xsi:type="dcterms:W3CDTF">2026-02-12T15:40:46Z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941B9D36314D4B4381F5D951FA77E5E3_12</vt:lpwstr>
  </property>
</Properties>
</file>