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ascii="Segoe UI" w:hAnsi="Segoe UI" w:eastAsia="Segoe UI" w:cs="Segoe UI"/>
          <w:b/>
          <w:bCs/>
          <w:i w:val="0"/>
          <w:iCs w:val="0"/>
          <w:caps w:val="0"/>
          <w:color w:val="000000"/>
          <w:spacing w:val="0"/>
          <w:sz w:val="37"/>
          <w:szCs w:val="37"/>
        </w:rPr>
      </w:pPr>
      <w:bookmarkStart w:id="0" w:name="_GoBack"/>
      <w:r>
        <w:rPr>
          <w:rFonts w:hint="default" w:ascii="Segoe UI" w:hAnsi="Segoe UI" w:eastAsia="Segoe UI" w:cs="Segoe UI"/>
          <w:b/>
          <w:bCs/>
          <w:i w:val="0"/>
          <w:iCs w:val="0"/>
          <w:caps w:val="0"/>
          <w:color w:val="000000"/>
          <w:spacing w:val="0"/>
          <w:sz w:val="37"/>
          <w:szCs w:val="37"/>
          <w:bdr w:val="none" w:color="auto" w:sz="0" w:space="0"/>
          <w:shd w:val="clear" w:fill="FFFFFF"/>
        </w:rPr>
        <w:t>银行数字化转型之技术分析</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pPr>
      <w:r>
        <w:rPr>
          <w:bdr w:val="none" w:color="auto" w:sz="0" w:space="0"/>
        </w:rP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bdr w:val="none" w:color="auto" w:sz="0" w:space="0"/>
        </w:rPr>
        <w:t>科技是第一生产力。科学技术的发展和产业的兴起是推动人类文明持续进步和世界不断前行的不竭动力。回顾近代以来的世界历史进程，每一次科技和产业革命都深刻改变了世界的发展面貌和基本格局。当前，全球创新活动呈现多点突破、交叉汇聚的繁荣景象，以新一代信息技术、新能源技术、新生物技术、新材料技术为主要突破口的新科技革命爆发在即。各主要国家纷纷出台新的创新战略，加大投入，加强人才、专利、标准等战略性创新资源的争夺，力求抢占科技和产业革命高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bdr w:val="none" w:color="auto" w:sz="0" w:space="0"/>
        </w:rPr>
        <w:t>中国科技正处于从量的增长向质的提升转变的重要时期，一些重要领域已跻身世界先进行列，包括5G、人工智能、区块链、大数据、云计算、移动互联网、新能源汽车、航空航天等。中国既面临着历史机遇，又面临着严峻挑战。中国要建设世界科技强国，就一定要解决好科技领域存在的突出问题，大力发展科学技术并推进科技向产业转化，努力成为世界主要科学中心和创新高地，不断提升在全球产业链中所处的位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bdr w:val="none" w:color="auto" w:sz="0" w:space="0"/>
        </w:rPr>
        <w:t>金融科技重要的技术维度驱动力是大数据、云计算、人工智能、区块链，通过科技介入加速解决传统金融的风险定价模型、投资决策、信用中介等行业痛点，解决金融安全隐患，提高金融决策效率，帮助金融机构开拓客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ind w:left="0" w:right="0"/>
      </w:pPr>
      <w:r>
        <w:rPr>
          <w:bdr w:val="none" w:color="auto" w:sz="0" w:space="0"/>
        </w:rPr>
        <w:t>5G 作为新一代通信技术，通过与人工智能(AI)、大数据(Big Data)、云计算(Cloud Computing)等技术叠加，实现不同技术领域间的深度融合应用，将释放出具有乘数效应的技术支撑潜力，数字人民币就是多种金融科技综合应用的结果。在数字化浪潮的推动下，银行业围绕数字化、智能化、 生态化目标，加快人工智能、大数据、云计算等基础技术在银行业的深度应用，构建了支撑银行业快速创新发展的基础架构体系，提升金融服务效率和客户体验，降低金融运营成本，构建金融服务新业态、新模式。</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8D64681"/>
    <w:rsid w:val="08D64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2023-12-20T10:08:00Z</dcterms:created>
  <dc:creator>MBA笑傲江湖</dc:creator>
  <cp:lastModifiedBy>MBA笑傲江湖</cp:lastModifiedBy>
  <dcterms:modified xsi:type="dcterms:W3CDTF">2023-12-20T10:09:15Z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0A115A4998C84E84B6D53024CEB41388_11</vt:lpwstr>
  </property>
</Properties>
</file>