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center"/>
        <w:rPr>
          <w:rFonts w:ascii="Segoe UI" w:hAnsi="Segoe UI" w:eastAsia="Segoe UI" w:cs="Segoe UI"/>
          <w:b/>
          <w:bCs/>
          <w:i w:val="0"/>
          <w:iCs w:val="0"/>
          <w:caps w:val="0"/>
          <w:color w:val="000000"/>
          <w:spacing w:val="0"/>
          <w:sz w:val="37"/>
          <w:szCs w:val="37"/>
        </w:rPr>
      </w:pPr>
      <w:r>
        <w:rPr>
          <w:rFonts w:hint="default" w:ascii="Segoe UI" w:hAnsi="Segoe UI" w:eastAsia="Segoe UI" w:cs="Segoe UI"/>
          <w:b/>
          <w:bCs/>
          <w:i w:val="0"/>
          <w:iCs w:val="0"/>
          <w:caps w:val="0"/>
          <w:color w:val="000000"/>
          <w:spacing w:val="0"/>
          <w:sz w:val="37"/>
          <w:szCs w:val="37"/>
          <w:shd w:val="clear" w:fill="FFFFFF"/>
        </w:rPr>
        <w:t>银行数字化转型面临的5大机遇与4大挑战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pPr>
      <w:r>
        <w:drawing>
          <wp:inline distT="0" distB="0" distL="114300" distR="114300">
            <wp:extent cx="304800" cy="30480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304800" cy="30480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ind w:left="0" w:right="0"/>
      </w:pPr>
      <w:r>
        <w:rPr>
          <w:rStyle w:val="6"/>
          <w:b/>
          <w:bCs/>
        </w:rPr>
        <w:t>在机遇方面，主要面临以下5大机遇：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ind w:left="0" w:right="0"/>
      </w:pPr>
      <w:r>
        <w:rPr>
          <w:rStyle w:val="6"/>
          <w:b/>
          <w:bCs/>
        </w:rPr>
        <w:t>国家战略及政策机遇：</w:t>
      </w:r>
      <w:r>
        <w:t>乡村振兴战略、制造强国战略、绿色金融战略等战略的落实将会给银行数字化转型带来新的业务机遇，《中国银保监会关于推动银行业和保险业高质量发展的指导意见》、《关于银行业保险业数字化转型的指导意见》、《金融科技发展规划（2022-2025年）》等都会给银行数字化转型的快速发展带来重要机遇，面向普通老百姓的、跨区域的、综合化的金融服务需求将增加；</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ind w:left="0" w:right="0"/>
      </w:pPr>
      <w:r>
        <w:rPr>
          <w:rStyle w:val="6"/>
          <w:b/>
          <w:bCs/>
        </w:rPr>
        <w:t>金融科技快速发展机遇：</w:t>
      </w:r>
      <w:r>
        <w:t>物联网、人工智能、大数据等最新技术的高速发展及普惠金融的提出促进了金融科技的快速发展，具体在以客户为中心的多元化服务、随时随地的客户体验、全面数字化的银行运营以及“金融+非金融”生态圈的打造等方面为银行业未来发展提供了新方向。</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ind w:left="0" w:right="0"/>
      </w:pPr>
      <w:r>
        <w:rPr>
          <w:rStyle w:val="6"/>
          <w:b/>
          <w:bCs/>
        </w:rPr>
        <w:t>大量小微金融需求机遇：</w:t>
      </w:r>
      <w:r>
        <w:t>目前我国约有</w:t>
      </w:r>
      <w:r>
        <w:rPr>
          <w:rFonts w:hint="eastAsia"/>
          <w:lang w:val="en-US" w:eastAsia="zh-CN"/>
        </w:rPr>
        <w:t>6</w:t>
      </w:r>
      <w:bookmarkStart w:id="0" w:name="_GoBack"/>
      <w:bookmarkEnd w:id="0"/>
      <w:r>
        <w:t>000万家以上小微企业，占全国企业总数的90%以上，预计未来仍快速增长，但蓬勃发展的小微企业的金融需求远远没有得到满足，借助人工智能等最新技术服务小微企业将是银行数字化转型的重要机遇。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ind w:left="0" w:right="0"/>
      </w:pPr>
      <w:r>
        <w:rPr>
          <w:rStyle w:val="6"/>
          <w:b/>
          <w:bCs/>
        </w:rPr>
        <w:t>传统产业数字化转型机遇：</w:t>
      </w:r>
      <w:r>
        <w:t>传统产业正向新兴产业及数字化方面转型升级，2020年3月20日，工业和信息化部办公厅《关于推动工业互联网加快发展的通知》，依托工业互联网促进传统产业加快上线上云，发展线上线下融合的生活服务业，蕴含着大量新的数字化金融服务需求，数字化金融产品等需求旺盛。</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ind w:left="0" w:right="0"/>
      </w:pPr>
      <w:r>
        <w:rPr>
          <w:rStyle w:val="6"/>
          <w:b/>
          <w:bCs/>
        </w:rPr>
        <w:t>数字经济快速发展机遇。</w:t>
      </w:r>
      <w:r>
        <w:t>在数字时代，加速迭代的各类数字化技术不断发挥着数据的价值，数字经济已经成为中国经济的最重要的组成部分，同时也成为构建现代经济体系的重要引擎，数字化技术大大加速了万物互联，提升了老百姓的服务体验，产业互联网得到了更加迅速的发展。银行业借助科技赋能，为数字经济发展提供强大动能，同时也给银行数字化转型带来重要的发展机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ind w:left="0" w:right="0"/>
      </w:pPr>
      <w:r>
        <w:rPr>
          <w:rStyle w:val="6"/>
          <w:b/>
          <w:bCs/>
        </w:rPr>
        <w:t>在挑战方面，主要面临以下4大挑战：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ind w:left="0" w:right="0"/>
      </w:pPr>
      <w:r>
        <w:rPr>
          <w:rStyle w:val="6"/>
          <w:b/>
          <w:bCs/>
        </w:rPr>
        <w:t>经济转型挑战：</w:t>
      </w:r>
      <w:r>
        <w:t>我国正处于转型关键时期，在供给侧结构改革、疫情冲击、中美贸易战、俄乌冲突等多方背景下，实体经济呈现出复杂化、差异化、多元化特征，特别是中小微民营企业经营效益下滑，甚至破产、倒闭，给银行数字化转型带来巨大挑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ind w:left="0" w:right="0"/>
      </w:pPr>
      <w:r>
        <w:rPr>
          <w:rStyle w:val="6"/>
          <w:b/>
          <w:bCs/>
        </w:rPr>
        <w:t>行业竞争加剧挑战：</w:t>
      </w:r>
      <w:r>
        <w:t>行业竞争不断加剧，银行、其他非银金融机构及互联网企业也在互相布局对方市场和抢占客户，银行数字化转型急需寻找差异化定位及产品。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ind w:left="0" w:right="0"/>
      </w:pPr>
      <w:r>
        <w:rPr>
          <w:rStyle w:val="6"/>
          <w:b/>
          <w:bCs/>
        </w:rPr>
        <w:t>客户要求提高挑战：</w:t>
      </w:r>
      <w:r>
        <w:t>客户对需求满足与服务体验的要求不断提升，用户体验由银行业的对比上升到与其他服务行业（如互联网金融平台）的对比，对银行业的服务能力与质量提出更高要求。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0" w:afterAutospacing="0"/>
        <w:ind w:left="0" w:right="0"/>
      </w:pPr>
      <w:r>
        <w:rPr>
          <w:rStyle w:val="6"/>
          <w:b/>
          <w:bCs/>
        </w:rPr>
        <w:t>政策调整挑战：</w:t>
      </w:r>
      <w:r>
        <w:t>反洗钱、数据治理、数据安全、个人信息保护、断直联等多方面法律法规及政策的正式出台，监管要求不断升级，对于银行数字化转型在数据保护、信创等多方面方面提出了更高要求。</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1A653E15"/>
    <w:rsid w:val="1A653E15"/>
    <w:rsid w:val="2CFF241A"/>
    <w:rsid w:val="340F5348"/>
    <w:rsid w:val="38D429AD"/>
    <w:rsid w:val="539D71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NUL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2023-12-20T08:54:00Z</dcterms:created>
  <dc:creator>MBA笑傲江湖</dc:creator>
  <cp:lastModifiedBy>MBA笑傲江湖</cp:lastModifiedBy>
  <dcterms:modified xsi:type="dcterms:W3CDTF">2023-12-22T00:39:12Z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370B78A6F1474BE0BA1DE320C78A5410_11</vt:lpwstr>
  </property>
</Properties>
</file>