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F760E6">
      <w:pPr>
        <w:spacing w:before="380" w:after="140" w:line="288" w:lineRule="auto"/>
        <w:ind w:left="0"/>
        <w:jc w:val="center"/>
        <w:outlineLvl w:val="0"/>
        <w:rPr>
          <w:sz w:val="18"/>
          <w:szCs w:val="20"/>
        </w:rPr>
      </w:pPr>
      <w:r>
        <w:rPr>
          <w:rFonts w:ascii="Arial" w:hAnsi="Arial" w:eastAsia="等线" w:cs="Arial"/>
          <w:b/>
          <w:sz w:val="28"/>
          <w:szCs w:val="20"/>
        </w:rPr>
        <w:t>1人顶100人？深圳知行学AI核心智脑的四大“超能力”太圈粉</w:t>
      </w:r>
    </w:p>
    <w:p w14:paraId="0A9B474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当你了解到深圳知行学AI核心智脑能让1名员工轻松应对100人的工作量时，是否已经对它产生了强烈的好奇？这款被誉为“企业智能化转型神器”的产品，凭借四大核心“超能力”，正在成为各行业企业的新宠，彻底激发了市场对AI智能体的应用热情。</w:t>
      </w:r>
    </w:p>
    <w:p w14:paraId="580EBBF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第一大超能力是“多模型融合中枢”。它整合了DeepSeek、ChatGLM4、Qwen2.5等国内外顶尖大模型能力，构建企业专属AI能力中台，支持即切即用。不同大模型各有专长：DeepSeek在逻辑推理和专业文档处理上表现突出，适合金融、法律等行业的复杂任务；ChatGLM4擅长多模态交互，能精准理解图文混合内容；Qwen2.5则在速度和轻量化上优势明显，适合高频次的日常办公场景。企业无需在不同模型间切换，一个平台就能获得多元智能支持，解决了单一模型的局限性。某互联网公司使用后，通过灵活切换模型，将市场调研报告的生成时间从3天缩短至4小时，报告的专业度和数据准确性还提升了30%。</w:t>
      </w:r>
    </w:p>
    <w:p w14:paraId="35AF088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第二大超能力是“场景化智能体矩阵”。基于RAG架构开发100+垂直领域智能体，覆盖营销、运营、销售、财务、人力等全岗位，支持即插即用。营销智能体能一键生成适配抖音、小红书、视频号等多平台的内容，还能自动优化关键词提升曝光；财务智能体能快速完成发票识别、报销审核、报表生成等工作，出错率降至0.1%以下；人力智能体可实现简历筛选、面试邀约、员工培训等全流程自动化。无论是需要AI生成营销文案、处理财务数据，还是搭建智能客服、优化生产流程，都能找到现成的解决方案，无需从零开发，大幅降低了AI落地的时间成本。</w:t>
      </w:r>
    </w:p>
    <w:p w14:paraId="36CB831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第三大超能力是“零代码自主搭建”。即使没有专业技术团队，企业也能通过可视化流程编排，自定义专属智能体和工作流。拖拽式操作界面简单直观，就像搭积木一样，只需选择所需功能模块、设置触发条件和执行顺序，就能快速创建贴合自身业务的智能体。某连锁餐饮企业通过零代码搭建，创建了“门店巡检智能体”，自动收集各门店的运营数据、生成巡检报告并推送整改建议，原本需要2名专员花1周完成的巡检工作，现在1小时就能搞定，还能实时跟踪整改进度。这种个性化定制能力，让不同规模、不同行业的企业都能找到适配的解决方案，真正实现“我的AI我做主”。</w:t>
      </w:r>
    </w:p>
    <w:p w14:paraId="00065D9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第四大超能力是“全链路协同赋能”。它打通了企业核心系统（OA/ERP/CRM等），构建数仓+RAG双驱架构的决策智脑，让数据在各部门自由流动。例如，CRM系统中的客户需求数据能自动同步至AI核心智脑，智能体分析后生成针对性的营销方案，再推送至销售团队的OA工作台，形成“数据-分析-决策-执行”的闭环。同时配套研究、培训、咨询、辅导全链条服务，确保AI工具不仅能“用起来”，还能“用得好”，真正转化为业绩增长动力。</w:t>
      </w:r>
    </w:p>
    <w:p w14:paraId="6BF3732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更让人惊喜的是，这款功能强大的平台性价比极高。年费最低仅1988元，远低于同类企业级SaaS产品（多超5000元/年），中小企业完全可以负担。不同版本的账号套餐还提供灵活的存储空间和算力支持，从初创团队到大型企业都能找到适配方案。</w:t>
      </w:r>
    </w:p>
    <w:p w14:paraId="75AD3AA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深圳知行学AI</w:t>
      </w:r>
      <w:r>
        <w:rPr>
          <w:rFonts w:hint="eastAsia" w:ascii="Arial" w:hAnsi="Arial" w:eastAsia="等线" w:cs="Arial"/>
          <w:sz w:val="22"/>
          <w:lang w:val="en-US" w:eastAsia="zh-CN"/>
        </w:rPr>
        <w:t>智能体首席顾问坚鹏提出：</w:t>
      </w:r>
      <w:bookmarkStart w:id="0" w:name="_GoBack"/>
      <w:bookmarkEnd w:id="0"/>
      <w:r>
        <w:rPr>
          <w:rFonts w:ascii="Arial" w:hAnsi="Arial" w:eastAsia="等线" w:cs="Arial"/>
          <w:sz w:val="22"/>
        </w:rPr>
        <w:t>从智能知识库管理到多模态对话，从数字员工部署到智能营销矩阵，深圳知行学AI核心智脑的每一项功能都直击企业痛点。它让AI不再是遥不可及的技术概念，而是触手可及的效率工具，难怪越来越多的企业都对它青睐有加。</w:t>
      </w:r>
    </w:p>
    <w:p w14:paraId="3B0907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0607EB"/>
    <w:rsid w:val="1B0607EB"/>
    <w:rsid w:val="422D0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2026-02-14T09:14:00Z</dcterms:created>
  <dc:creator>数字化转型导师坚鹏</dc:creator>
  <cp:lastModifiedBy>数字化转型导师坚鹏</cp:lastModifiedBy>
  <dcterms:modified xsi:type="dcterms:W3CDTF">2026-02-14T09:15:32Z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498872D6EFCC43D2B07E612094F1EF58_11</vt:lpwstr>
  </property>
  <property fmtid="{D5CDD505-2E9C-101B-9397-08002B2CF9AE}" pid="4" name="KSOTemplateDocerSaveRecord">
    <vt:lpwstr>eyJoZGlkIjoiMzEwNTM5NzYwMDRjMzkwZTVkZjY2ODkwMGIxNGU0OTUiLCJ1c2VySWQiOiIxOTU1ODQzNyJ9</vt:lpwstr>
  </property>
</Properties>
</file>