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D70A2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深圳知行学AI智能体五位一体服务模式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能够解决哪些问题</w:t>
      </w:r>
      <w:r>
        <w:rPr>
          <w:rFonts w:ascii="Arial" w:hAnsi="Arial" w:eastAsia="等线" w:cs="Arial"/>
          <w:b/>
          <w:sz w:val="52"/>
        </w:rPr>
        <w:t>：精准破解客户AI转型全链路难题</w:t>
      </w:r>
    </w:p>
    <w:p w14:paraId="1AB13B4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数字化转型浪潮席卷各行业的当下，AI智能体已成为企业突破发展瓶颈、提升核心竞争力的关键抓手，但多数客户在引入AI、推进AI落地的过程中，始终被一系列难题困扰，最终陷入“投入大、见效慢、落地难、无回报”的困境。无论是中小企业面临的“不懂AI、用不起AI”的尴尬，还是大型企业遭遇的“AI与业务脱节、落地效果不佳”的难题，都亟需一套全周期、全方位的解决方案。</w:t>
      </w:r>
    </w:p>
    <w:p w14:paraId="008DCE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立足客户核心痛点，独创“AI智能体研究、培训、咨询、软件、辅导”五位一体服务模式，以五大模块协同发力、无缝衔接，精准破解客户AI转型全链路的各类难题，从前期的认知困惑、需求模糊，到中期的方案缺失、工具不适，再到后期的落地受阻、效果不佳，每一个客户痛点都有对应的解决方案，真正实现“引入AI不盲目、落地AI有路径、用好AI见成效”，成为客户AI转型路上的“专属护航者”。</w:t>
      </w:r>
    </w:p>
    <w:p w14:paraId="259DAAFA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一、破解“认知模糊、方向迷茫”难题——以研究+培训，找准AI赋能方向、激活人才动能</w:t>
      </w:r>
      <w:bookmarkEnd w:id="0"/>
    </w:p>
    <w:p w14:paraId="2C0B7F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客户在接触AI智能体时，首要面临的就是“认知与能力双重缺失”的困境：不清楚AI智能体到底能解决什么问题，对其价值边界、应用场景认知模糊，盲目跟风引入AI工具，最终导致资源浪费；员工对AI存在畏惧心理，担心被替代而抵触学习，或因不懂技术而不敢尝试，即使引入先进的AI工具，也无法发挥其核心价值；管理层缺乏AI应用规划思维，不知道如何将AI与自身业务结合，难以制定贴合企业发展的AI转型规划。</w:t>
      </w:r>
    </w:p>
    <w:p w14:paraId="10D6851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通过五位一体模式中的“AI智能体研究+AI智能体培训”双模块联动，精准破解这一难题。AI智能体研究作为基础，组建专业团队深耕多行业，通过行业研究、需求研究，精准梳理不同赛道的客户痛点与AI应用场景，为客户清晰界定AI智能体的价值边界，让客户明白“AI能做什么、不能做什么”，彻底摆脱“盲目跟风”的迷茫；同时，通过深度需求调研，将客户模糊的需求转化为精准可落地的服务指标，让AI赋能有明确方向。</w:t>
      </w:r>
    </w:p>
    <w:p w14:paraId="03F5715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培训则聚焦“改变员工认知、提升应用能力”，打破员工认知壁垒与能力瓶颈。不同于通用化的理论灌输，培训内容贴合客户岗位特性与业务需求，传递“AI赋能人、而非替代人”的核心理念，缓解员工抵触情绪；通过“认知重塑+实操教学+场景模拟”的模式，让基层员工熟练掌握AI工具操作方法，让管理层具备AI应用规划与效果评估能力，从“不懂AI、不用AI”转变为“会用AI、善用AI”，为AI落地激活核心人才动能。</w:t>
      </w:r>
    </w:p>
    <w:p w14:paraId="664918F3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二、破解“需求不清、方案缺失”难题——以咨询+研究，定制专属路径、明确落地方向</w:t>
      </w:r>
      <w:bookmarkEnd w:id="1"/>
    </w:p>
    <w:p w14:paraId="1275C73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客户在AI转型过程中，最核心的困惑之一就是“需求模糊、无精准方案”：不清楚自身业务与AI的融合点在哪里，无法精准定位核心痛点；缺乏专业的AI咨询指导，难以制定贴合自身发展的AI应用规划；市场上多数AI咨询服务多为模板化方案堆砌，无法适配企业实际需求，导致方案难以落地，AI赋能流于形式。</w:t>
      </w:r>
    </w:p>
    <w:p w14:paraId="42C9A7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以“AI智能体咨询+AI智能体研究”为核心，为客户破解这一困境，提供精准定制的AI赋能方案。AI智能体研究为咨询提供坚实支撑，前期通过深度调研，全面梳理客户的业务痛点、现有基础、核心诉求与长远规划，找准AI与业务的核心融合点，为咨询方案提供科学依据；咨询团队联动研究团队，摒弃“模板化方案”，坚持“一对一定制”，为客户制定涵盖“场景适配、工具选型、落地步骤、责任分工、效果评估”的全流程专属解决方案。</w:t>
      </w:r>
    </w:p>
    <w:p w14:paraId="1BC697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套解决方案不仅明确了AI赋能的具体路径与执行细节，还紧密衔接后续的软件、培训、辅导环节，根据客户需求推荐适配的AI软件产品，明确软件定制化要求，同时结合员工培训情况，明确后续辅导的重点方向，让客户“看得懂、能落地、有预期”，彻底破解“需求不清、无方案可依”的难题，让AI转型有清晰的方向与路径。</w:t>
      </w:r>
    </w:p>
    <w:p w14:paraId="1132B80C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三、破解“工具不适、性价比低”难题——以软件+咨询，提供适配工具、降低应用成本</w:t>
      </w:r>
      <w:bookmarkEnd w:id="2"/>
    </w:p>
    <w:p w14:paraId="0102A5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工具是AI赋能的核心载体，而很多客户在选择AI工具时，往往面临“工具不适、性价比低”的困境：市场上AI工具五花八门，功能单一、操作复杂，难以适配自身业务场景；大型企业难以找到贴合自身需求的定制化工具，中小企业则面临“优质AI工具价格高昂、难以负担”的尴尬；部分AI工具缺乏配套服务，即使购买后，也因操作复杂、无法适配业务，导致工具闲置、资源浪费。</w:t>
      </w:r>
    </w:p>
    <w:p w14:paraId="0D0D80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依托五位一体模式中的“AI智能体软件+AI智能体咨询”，为客户提供“适配性强、高性价比、易用高效”的AI智能体工具，破解工具适配与成本难题。AI智能体咨询为软件选型提供精准指导，根据客户的行业特性、业务需求与预算，为客户推荐最适配的AI软件产品，避免“盲目选型”导致的工具不适；同时，咨询团队结合客户需求，为软件定制化优化提供建议，确保软件能够完美适配客户业务场景。</w:t>
      </w:r>
    </w:p>
    <w:p w14:paraId="4D09A51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扎实的研究基础，知行学打造了覆盖多场景、多行业的AI智能体软件矩阵，核心产品包括AI核心智脑、AI营销智脑、AIGEO抢位智脑等15款软件，涵盖办公、营销、运营、管理全场景。所有软件均具备“创新高效、易用便捷、高性价比”的优势：AI核心智脑支持零代码操作，让中小企业低成本用上高质量AI工具；AI营销智脑、AIGEO抢位智脑等产品，年费远低于行业同类产品，大幅降低客户应用成本；同时，软件矩阵可无缝联动，支持定制化适配，满足不同规模、不同行业客户的多样化需求，彻底破解“工具不适、性价比低”的难题。</w:t>
      </w:r>
    </w:p>
    <w:p w14:paraId="2C7CEFAE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四、破解“落地受阻、效果不佳”难题——以辅导+全模块联动，保障落地见效、巩固赋能价值</w:t>
      </w:r>
      <w:bookmarkEnd w:id="3"/>
    </w:p>
    <w:p w14:paraId="55B367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客户引入AI工具、制定AI方案后，依然面临“落地受阻、效果不佳”的困境：方案执行过程中，遇到流程冲突、数据合规、员工配合等问题，无人指导、无法解决；员工对AI工具的运用不够深入，仅能发挥部分功能，无法充分释放工具价值；缺乏持续优化的能力，随着业务发展与技术迭代，AI应用方案逐渐脱节，导致赋能效果衰减，最终陷入“投入打水漂”的尴尬。</w:t>
      </w:r>
    </w:p>
    <w:p w14:paraId="4BC2D6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将“AI智能体辅导”作为五位一体模式的“最后一公里”，联动研究、培训、咨询、软件四大模块，为客户提供全周期陪伴式辅导，彻底破解落地与效果难题。在方案落地阶段，辅导团队联动咨询团队，跟进方案执行进度，及时解决流程适配、软件操作、员工配合等各类问题，确保方案顺利推进，避免“落地卡壳”；在效果提升阶段，辅导团队联动软件团队，指导客户优化软件配置、挖掘软件核心功能，结合客户经营数据，调整AI应用方案，让软件价值充分释放，从“会用”转变为“用好”；在长效优化阶段，辅导团队联动研究团队，及时同步AI技术迭代动态与行业先进经验，帮助客户持续优化AI应用方案，同时针对员工在实际运用中遇到的问题，提供一对一指导，确保员工应用能力持续提升。</w:t>
      </w:r>
    </w:p>
    <w:p w14:paraId="61EE7D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无论是解决方案落地中的具体难题，还是优化AI应用效果、巩固赋能价值，辅导环节始终以“结果为导向”，确保前期所有的研究、培训、咨询、软件投入，都能转化为实实在在的经营成果，彻底打消客户“落地难、无回报”的顾虑。</w:t>
      </w:r>
    </w:p>
    <w:p w14:paraId="77495182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五、破解“经营低效、增长乏力”难题——以全模式协同，赋能降本增效、实现价值增长</w:t>
      </w:r>
      <w:bookmarkEnd w:id="4"/>
    </w:p>
    <w:p w14:paraId="2A4A59E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客户引入AI智能体的核心目标，是解决经营中的低效问题、突破增长瓶颈，但多数客户单独引入AI工具，无法实现这一目标：要么仅能解决单一环节的低效问题，无法实现全链路赋能；要么缺乏全流程服务支撑，无法将AI与业务深度融合，难以实现降本增效、引流获客、提升净利润的核心目标，最终导致AI转型无法支撑企业长远发展。</w:t>
      </w:r>
    </w:p>
    <w:p w14:paraId="4B05684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智能体五位一体服务模式，通过五大模块协同发力，形成全闭环赋能体系，从根源上破解客户“经营低效、增长乏力”的难题，助力客户实现价值增长。研究模块找准行业与客户痛点，为赋能指明方向；培训模块激活人才动能，为赋能提供支撑；咨询模块定制专属方案，为赋能明确路径；软件模块提供高效工具，为赋能承载价值；辅导模块保障落地见效，为赋能巩固成果。</w:t>
      </w:r>
    </w:p>
    <w:p w14:paraId="0DF9E19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五大模块协同联动，全方位赋能客户经营升级：通过AI智能体软件与辅导的结合，优化办公、生产、客服等流程，降低人力与运营成本；通过AI营销智脑、AIGEO抢位智脑的赋能，拓宽引流获客渠道，提升营销效率与品牌影响力；通过全流程咨询与辅导，推动AI与业务深度融合，实现从“效率提升”到“收入增长”“净利润提升”的跨越，真正帮助客户破解经营低效、增长乏力的难题，激活新质生产力，实现高质量发展。</w:t>
      </w:r>
    </w:p>
    <w:p w14:paraId="7505F4B0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hint="eastAsia" w:ascii="Arial" w:hAnsi="Arial" w:eastAsia="等线" w:cs="Arial"/>
          <w:b/>
          <w:sz w:val="32"/>
          <w:lang w:val="en-US" w:eastAsia="zh-CN"/>
        </w:rPr>
        <w:t>总结</w:t>
      </w:r>
      <w:r>
        <w:rPr>
          <w:rFonts w:ascii="Arial" w:hAnsi="Arial" w:eastAsia="等线" w:cs="Arial"/>
          <w:b/>
          <w:sz w:val="32"/>
        </w:rPr>
        <w:t>：全链路破局，让AI转型不再有难题</w:t>
      </w:r>
      <w:bookmarkEnd w:id="5"/>
    </w:p>
    <w:p w14:paraId="4ED88E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智能体五位一体服务模式的核心价值，在于“精准对接客户痛点、全方位破解转型难题”，它并非单一模块的孤立服务，而是五大模块协同发力、无缝衔接的全闭环体系，覆盖客户AI转型的每一个环节，破解客户从认知到落地、从工具到结果的全链路难题。</w:t>
      </w:r>
    </w:p>
    <w:p w14:paraId="477E66E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无论是解决“认知模糊、方向迷茫”的起步难题，“需求不清、方案缺失”的规划难题，“工具不适、性价比低”的载体难题，“落地受阻、效果不佳”的执行难题，还是“经营低效、增长乏力”的核心难题，深圳知行学都能通过五位一体服务模式，为客户提供精准、可落地、高回报的解决方案。</w:t>
      </w: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hint="eastAsia"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</w:t>
      </w:r>
      <w:r>
        <w:rPr>
          <w:rFonts w:hint="eastAsia" w:ascii="Arial" w:hAnsi="Arial" w:eastAsia="等线" w:cs="Arial"/>
          <w:sz w:val="22"/>
          <w:lang w:val="en-US" w:eastAsia="zh-CN"/>
        </w:rPr>
        <w:t>：</w:t>
      </w:r>
      <w:r>
        <w:rPr>
          <w:rFonts w:ascii="Arial" w:hAnsi="Arial" w:eastAsia="等线" w:cs="Arial"/>
          <w:sz w:val="22"/>
        </w:rPr>
        <w:t>选择深圳知行学，就是选择“全程护航、全效赋能”，彻底摆脱AI转型</w:t>
      </w:r>
      <w:bookmarkStart w:id="6" w:name="_GoBack"/>
      <w:bookmarkEnd w:id="6"/>
      <w:r>
        <w:rPr>
          <w:rFonts w:ascii="Arial" w:hAnsi="Arial" w:eastAsia="等线" w:cs="Arial"/>
          <w:sz w:val="22"/>
        </w:rPr>
        <w:t>的各类困扰，让AI智能体真正成为企业经营升级的核心抓手，助力客户在激烈的市场竞争中抢占先机、实现长远发展。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47FE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24D2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18510A99"/>
    <w:rsid w:val="311C7A3E"/>
    <w:rsid w:val="35B97040"/>
    <w:rsid w:val="3B2E0A9A"/>
    <w:rsid w:val="3C5F4C83"/>
    <w:rsid w:val="423C1CEE"/>
    <w:rsid w:val="4A5120AF"/>
    <w:rsid w:val="4BDC009E"/>
    <w:rsid w:val="60631200"/>
    <w:rsid w:val="64C574CA"/>
    <w:rsid w:val="68802085"/>
    <w:rsid w:val="790E0D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3675</Words>
  <Characters>3801</Characters>
  <TotalTime>0</TotalTime>
  <ScaleCrop>false</ScaleCrop>
  <LinksUpToDate>false</LinksUpToDate>
  <CharactersWithSpaces>3801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2026-02-15T08:36:00Z</dcterms:created>
  <dc:creator>Apache POI</dc:creator>
  <cp:lastModifiedBy>数字化转型导师坚鹏</cp:lastModifiedBy>
  <dcterms:modified xsi:type="dcterms:W3CDTF">2026-02-15T10:02:43Z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5A6CB66B68FA4ACCB6A199B5E2DC8C7D_12</vt:lpwstr>
  </property>
</Properties>
</file>