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ascii="Segoe UI" w:hAnsi="Segoe UI" w:eastAsia="Segoe UI" w:cs="Segoe UI"/>
          <w:b/>
          <w:bCs/>
          <w:i w:val="0"/>
          <w:iCs w:val="0"/>
          <w:caps w:val="0"/>
          <w:color w:val="000000"/>
          <w:spacing w:val="0"/>
          <w:sz w:val="37"/>
          <w:szCs w:val="37"/>
        </w:rPr>
      </w:pPr>
      <w:bookmarkStart w:id="0" w:name="_GoBack"/>
      <w:r>
        <w:rPr>
          <w:rFonts w:hint="eastAsia" w:ascii="Segoe UI" w:hAnsi="Segoe UI" w:cs="Segoe UI"/>
          <w:b/>
          <w:bCs/>
          <w:i w:val="0"/>
          <w:iCs w:val="0"/>
          <w:caps w:val="0"/>
          <w:color w:val="000000"/>
          <w:spacing w:val="0"/>
          <w:sz w:val="37"/>
          <w:szCs w:val="37"/>
          <w:bdr w:val="none" w:color="auto" w:sz="0" w:space="0"/>
          <w:shd w:val="clear" w:fill="FFFFFF"/>
          <w:lang w:val="en-US" w:eastAsia="zh-CN"/>
        </w:rPr>
        <w:t>银行</w:t>
      </w:r>
      <w:r>
        <w:rPr>
          <w:rFonts w:hint="default" w:ascii="Segoe UI" w:hAnsi="Segoe UI" w:eastAsia="Segoe UI" w:cs="Segoe UI"/>
          <w:b/>
          <w:bCs/>
          <w:i w:val="0"/>
          <w:iCs w:val="0"/>
          <w:caps w:val="0"/>
          <w:color w:val="000000"/>
          <w:spacing w:val="0"/>
          <w:sz w:val="37"/>
          <w:szCs w:val="37"/>
          <w:bdr w:val="none" w:color="auto" w:sz="0" w:space="0"/>
          <w:shd w:val="clear" w:fill="FFFFFF"/>
        </w:rPr>
        <w:t>数字化转型为什么要致良知和知行合一？</w:t>
      </w:r>
      <w:bookmarkEnd w:id="0"/>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ascii="宋体" w:hAnsi="宋体" w:eastAsia="宋体" w:cs="宋体"/>
          <w:kern w:val="0"/>
          <w:sz w:val="24"/>
          <w:szCs w:val="24"/>
          <w:bdr w:val="none" w:color="auto" w:sz="0" w:space="0"/>
          <w:lang w:val="en-US" w:eastAsia="zh-CN" w:bidi="ar"/>
        </w:rPr>
        <w:drawing>
          <wp:inline distT="0" distB="0" distL="114300" distR="114300">
            <wp:extent cx="304800" cy="3048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firstLine="420"/>
      </w:pPr>
      <w:r>
        <w:rPr>
          <w:rStyle w:val="6"/>
          <w:b/>
          <w:bCs/>
          <w:bdr w:val="none" w:color="auto" w:sz="0" w:space="0"/>
        </w:rPr>
        <w:t>在银行数字化转型过程中，特别需要致良知与知行合一哲学思想的指导。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firstLine="420"/>
      </w:pPr>
      <w:r>
        <w:rPr>
          <w:bdr w:val="none" w:color="auto" w:sz="0" w:space="0"/>
        </w:rPr>
        <w:t>知中有行，行中有知；行极而知，知极而行；知行无端，知行无始。知与行是一件事，做事与培养本体（修心）也是一件事；做事就是修心，修心就是做事；合理合法地做事就是致良知。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firstLine="420"/>
      </w:pPr>
      <w:r>
        <w:rPr>
          <w:bdr w:val="none" w:color="auto" w:sz="0" w:space="0"/>
        </w:rPr>
        <w:t>良知就是道家的“道”、儒家的“仁”、佛家的“觉”或“空”或“照”、基督教的“上帝”、伊斯兰教的“真主”，良知就是“知行合一”，道就是神，就是真理、规律、规则。一个人的学识越高，良知越高。所以要想提高自己的良知的段位，就要不断提高自己的学识。学识与良知伴随而生，无前无后。</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firstLine="420"/>
      </w:pPr>
      <w:r>
        <w:rPr>
          <w:rStyle w:val="6"/>
          <w:b/>
          <w:bCs/>
          <w:bdr w:val="none" w:color="auto" w:sz="0" w:space="0"/>
        </w:rPr>
        <w:t>良知是存在人的本体、人的本心，而人的欲望有时会受到外部环境的影响让人做出不符合本心或道的事情，这里就需要人不断修心，也即提高良知对人的欲望的克制能力，即存天理、去人欲。</w:t>
      </w:r>
      <w:r>
        <w:rPr>
          <w:bdr w:val="none" w:color="auto" w:sz="0" w:space="0"/>
        </w:rPr>
        <w:t>良知的存在使人称之为人，使人能够体现出不同于一般动物的表现。只要是人，在内心深处就会存在良知，只是有时它不会发作或发挥作用，当遇到事情时良知就会自然而然出现，来影响、引导你的判断和决策。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firstLine="420"/>
      </w:pPr>
      <w:r>
        <w:rPr>
          <w:rStyle w:val="6"/>
          <w:b/>
          <w:bCs/>
          <w:bdr w:val="none" w:color="auto" w:sz="0" w:space="0"/>
        </w:rPr>
        <w:t>致良知：按照良知的要求去做，遵循良知，把良知或方法论应用到具体的事物中，并进一步获得良知。</w:t>
      </w:r>
      <w:r>
        <w:rPr>
          <w:bdr w:val="none" w:color="auto" w:sz="0" w:space="0"/>
        </w:rPr>
        <w:t>金融科技本身无善无恶，关键是使用金融科技的组织与个体，如可以设计线上信用贷款实现普惠金融，也可以利用大数据杀熟，给大家带来利益损失，很多私自销售客户数据的大数据公司高管被抓坐牢！同时，金融科技相关法律法规的完善也是需要一个过程，</w:t>
      </w:r>
      <w:r>
        <w:rPr>
          <w:rStyle w:val="6"/>
          <w:b/>
          <w:bCs/>
          <w:bdr w:val="none" w:color="auto" w:sz="0" w:space="0"/>
        </w:rPr>
        <w:t>在没有制定法律法规时，金融科技公司也不能任意妄为，而是应该本着“致良知”去做事情，才能使自己的公司持续健康地发展。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firstLine="420"/>
      </w:pPr>
      <w:r>
        <w:rPr>
          <w:bdr w:val="none" w:color="auto" w:sz="0" w:space="0"/>
        </w:rPr>
        <w:t>每个人心中都有良知，但不是每一个人都能够知道，所以需要不断挖掘，如何挖掘呢？需要通过教育、学习、实践来发现自己的良知，并且把良知应用到事事物物、应用到每一件事情当中。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0" w:afterAutospacing="0"/>
        <w:ind w:left="0" w:right="0" w:firstLine="420"/>
      </w:pPr>
      <w:r>
        <w:rPr>
          <w:bdr w:val="none" w:color="auto" w:sz="0" w:space="0"/>
        </w:rPr>
        <w:t>每个人心中的良知就像是每个人内心中有一座金矿，但没有被发现之时，大家都不知道，当大家发现它之后，还不清楚这个金矿到底有多大？通过努力不断挖掘、知道金矿越来越大，同时把金矿中挖出来的金子应用到各方面之后才能发挥金矿的价值，如用金子去坐首饰可以使人变美丽、用金子去买食物可以填饱肚子、用金子可以去换钱等。当人发现金子的价值越来越大、用金子产生的价值越来越大之后，就会想办法去挖掘更多的金子或创造更多的金子、创造更多的有价值的事物出来，良知也是如此。</w:t>
      </w:r>
      <w:r>
        <w:rPr>
          <w:rStyle w:val="6"/>
          <w:b/>
          <w:bCs/>
          <w:bdr w:val="none" w:color="auto" w:sz="0" w:space="0"/>
        </w:rPr>
        <w:t>当人发现良知的价值越来越大、致良知的价值越来越大之后，就会想办法去应用更多的良知、就会把良知致于万事万物、就会创造出更多有价值的事物出来，从而使人快乐、并实现自己的人生价值。</w:t>
      </w:r>
      <w:r>
        <w:rPr>
          <w:bdr w:val="none" w:color="auto" w:sz="0" w:space="0"/>
        </w:rPr>
        <w:t>也就是说通过致良知实现自己的人生价值，这也是为什么要致良知的原因。</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65E9548F"/>
    <w:rsid w:val="65E954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2023-12-20T10:14:00Z</dcterms:created>
  <dc:creator>MBA笑傲江湖</dc:creator>
  <cp:lastModifiedBy>MBA笑傲江湖</cp:lastModifiedBy>
  <dcterms:modified xsi:type="dcterms:W3CDTF">2023-12-20T10:14:52Z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292B117D34714DF6B05D0C82C0B51C49_11</vt:lpwstr>
  </property>
</Properties>
</file>