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7808B">
      <w:pPr>
        <w:jc w:val="center"/>
        <w:rPr>
          <w:rFonts w:ascii="Arial" w:hAnsi="Arial" w:eastAsia="等线" w:cs="Arial"/>
          <w:b/>
          <w:sz w:val="36"/>
        </w:rPr>
      </w:pPr>
      <w:r>
        <w:rPr>
          <w:rFonts w:ascii="Arial" w:hAnsi="Arial" w:eastAsia="等线" w:cs="Arial"/>
          <w:b/>
          <w:sz w:val="36"/>
        </w:rPr>
        <w:t>深圳知行学 AI 营销智脑有哪些功能</w:t>
      </w:r>
    </w:p>
    <w:p w14:paraId="310A821B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bookmarkStart w:id="20" w:name="_GoBack"/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01920" cy="2890520"/>
            <wp:effectExtent l="0" t="0" r="5080" b="5080"/>
            <wp:docPr id="3" name="图片 3" descr="深圳知行学AI营销智脑U6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深圳知行学AI营销智脑U6产品宣传海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1920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p w14:paraId="04C448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随着短视频、社交媒体矩阵营销成为企业获客主流，市场部门对于策略规划、批量内容生产、多账号运营、线索挖掘、资产沉淀一体化平台需求持续攀升。</w:t>
      </w:r>
      <w:r>
        <w:rPr>
          <w:rFonts w:hint="eastAsia" w:ascii="Arial" w:hAnsi="Arial" w:eastAsia="等线" w:cs="Arial"/>
          <w:sz w:val="22"/>
          <w:lang w:val="en-US" w:eastAsia="zh-CN"/>
        </w:rPr>
        <w:t>数字化转型导师坚鹏认为：</w:t>
      </w:r>
      <w:r>
        <w:rPr>
          <w:rFonts w:ascii="Arial" w:hAnsi="Arial" w:eastAsia="等线" w:cs="Arial"/>
          <w:sz w:val="22"/>
        </w:rPr>
        <w:t>深圳知行学 AI 营销智脑 U6 打破普通 AIGC 工具只做内容生成的局限，构建</w:t>
      </w:r>
      <w:r>
        <w:rPr>
          <w:rFonts w:hint="eastAsia" w:ascii="Arial" w:hAnsi="Arial" w:eastAsia="等线" w:cs="Arial"/>
          <w:sz w:val="22"/>
          <w:lang w:val="en-US" w:eastAsia="zh-CN"/>
        </w:rPr>
        <w:t>了</w:t>
      </w:r>
      <w:r>
        <w:rPr>
          <w:rFonts w:ascii="Arial" w:hAnsi="Arial" w:eastAsia="等线" w:cs="Arial"/>
          <w:b/>
          <w:sz w:val="22"/>
        </w:rPr>
        <w:t>战略规划、内容创意生产、全域矩阵运营、线索成交转化、营销资产沉淀</w:t>
      </w:r>
      <w:r>
        <w:rPr>
          <w:rFonts w:ascii="Arial" w:hAnsi="Arial" w:eastAsia="等线" w:cs="Arial"/>
          <w:sz w:val="22"/>
        </w:rPr>
        <w:t>五大功能板块，完整覆盖</w:t>
      </w:r>
      <w:r>
        <w:rPr>
          <w:rFonts w:hint="eastAsia" w:ascii="Arial" w:hAnsi="Arial" w:eastAsia="等线" w:cs="Arial"/>
          <w:sz w:val="22"/>
          <w:lang w:val="en-US" w:eastAsia="zh-CN"/>
        </w:rPr>
        <w:t>了</w:t>
      </w:r>
      <w:r>
        <w:rPr>
          <w:rFonts w:ascii="Arial" w:hAnsi="Arial" w:eastAsia="等线" w:cs="Arial"/>
          <w:sz w:val="22"/>
        </w:rPr>
        <w:t>企业从营销立项到资产归档的全流程业务能力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具体如下所示：</w:t>
      </w:r>
    </w:p>
    <w:p w14:paraId="70D87EBC">
      <w:pPr>
        <w:spacing w:before="320" w:after="120" w:line="288" w:lineRule="auto"/>
        <w:ind w:left="0"/>
        <w:jc w:val="left"/>
        <w:outlineLvl w:val="1"/>
      </w:pPr>
      <w:bookmarkStart w:id="0" w:name="heading_1"/>
      <w:r>
        <w:rPr>
          <w:rFonts w:ascii="Arial" w:hAnsi="Arial" w:eastAsia="等线" w:cs="Arial"/>
          <w:b/>
          <w:sz w:val="32"/>
        </w:rPr>
        <w:t>一、战略规划板块：营销顶层设计与任务拆解能力</w:t>
      </w:r>
      <w:bookmarkEnd w:id="0"/>
    </w:p>
    <w:p w14:paraId="6BA97A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营销不是单纯做物料输出，需要从企业现状诊断出发，把战略目标拆解成可落地每日任务，本板块包含企业立项诊断、战略方案输出、每日任务自动化拆解三项核心能力。</w:t>
      </w:r>
    </w:p>
    <w:p w14:paraId="0A4A3534">
      <w:pPr>
        <w:spacing w:before="300" w:after="120" w:line="288" w:lineRule="auto"/>
        <w:ind w:left="0"/>
        <w:jc w:val="left"/>
        <w:outlineLvl w:val="2"/>
      </w:pPr>
      <w:bookmarkStart w:id="1" w:name="heading_2"/>
      <w:r>
        <w:rPr>
          <w:rFonts w:ascii="Arial" w:hAnsi="Arial" w:eastAsia="等线" w:cs="Arial"/>
          <w:b/>
          <w:sz w:val="30"/>
        </w:rPr>
        <w:t>1. 企业立项与现状诊断能力</w:t>
      </w:r>
      <w:bookmarkEnd w:id="1"/>
    </w:p>
    <w:p w14:paraId="46F72B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平台支持企业立项录入行业、产品、目标客群、现有营销基础信息，AI 自动输出企业营销诊断报告，梳理客户群体、市场份额、业务痛点与现有解决方案，帮助企业客观看清自身营销短板，避免盲目开展短视频矩阵运营。</w:t>
      </w:r>
    </w:p>
    <w:p w14:paraId="514BEA29">
      <w:pPr>
        <w:spacing w:before="300" w:after="120" w:line="288" w:lineRule="auto"/>
        <w:ind w:left="0"/>
        <w:jc w:val="left"/>
        <w:outlineLvl w:val="2"/>
      </w:pPr>
      <w:bookmarkStart w:id="2" w:name="heading_3"/>
      <w:r>
        <w:rPr>
          <w:rFonts w:ascii="Arial" w:hAnsi="Arial" w:eastAsia="等线" w:cs="Arial"/>
          <w:b/>
          <w:sz w:val="30"/>
        </w:rPr>
        <w:t>2. 营销战略与运营规划输出</w:t>
      </w:r>
      <w:bookmarkEnd w:id="2"/>
    </w:p>
    <w:p w14:paraId="286631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基于诊断结果完成卖点重塑、私域转化路径设计、商业模式升级，输出完整营销战略规划图，结合节日、行业节点制定中长期营销活动、账号增长、内容产出整体方案，为市场团队提供顶层行动纲领。</w:t>
      </w:r>
    </w:p>
    <w:p w14:paraId="2B09438F">
      <w:pPr>
        <w:spacing w:before="300" w:after="120" w:line="288" w:lineRule="auto"/>
        <w:ind w:left="0"/>
        <w:jc w:val="left"/>
        <w:outlineLvl w:val="2"/>
      </w:pPr>
      <w:bookmarkStart w:id="3" w:name="heading_4"/>
      <w:r>
        <w:rPr>
          <w:rFonts w:ascii="Arial" w:hAnsi="Arial" w:eastAsia="等线" w:cs="Arial"/>
          <w:b/>
          <w:sz w:val="30"/>
        </w:rPr>
        <w:t>3. 每日任务智能拆解下发</w:t>
      </w:r>
      <w:bookmarkEnd w:id="3"/>
    </w:p>
    <w:p w14:paraId="3E4E83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将宏观战略自动拆解为可执行每日任务清单，明确选题方向、文案产出数量、视频制作、发布计划，一键触发 AI 生成对应营销物料，把宏大战略转化为每天可以落地执行的具体动作，解决 “规划写得好，落地做不到位” 的现实难题。</w:t>
      </w:r>
    </w:p>
    <w:p w14:paraId="4E8BCEB9">
      <w:pPr>
        <w:spacing w:before="320" w:after="120" w:line="288" w:lineRule="auto"/>
        <w:ind w:left="0"/>
        <w:jc w:val="left"/>
        <w:outlineLvl w:val="1"/>
      </w:pPr>
      <w:bookmarkStart w:id="4" w:name="heading_5"/>
      <w:r>
        <w:rPr>
          <w:rFonts w:ascii="Arial" w:hAnsi="Arial" w:eastAsia="等线" w:cs="Arial"/>
          <w:b/>
          <w:sz w:val="32"/>
        </w:rPr>
        <w:t>二、内容创意生产板块：AI 虚拟营销部门（创意 + 生产）</w:t>
      </w:r>
      <w:bookmarkEnd w:id="4"/>
    </w:p>
    <w:p w14:paraId="24067E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内置完整的 AI 创意部门、生产部门虚拟角色，对标专员、编导老师、选题专家、提示词工程师、爆款大师、剪辑高手、设计专员、全网发布员多类智能体协同，包含竞品创意拆解、全模态物料批量生成、爆款复刻一键追爆三项核心能力。</w:t>
      </w:r>
    </w:p>
    <w:p w14:paraId="03EE3730">
      <w:pPr>
        <w:spacing w:before="300" w:after="120" w:line="288" w:lineRule="auto"/>
        <w:ind w:left="0"/>
        <w:jc w:val="left"/>
        <w:outlineLvl w:val="2"/>
      </w:pPr>
      <w:bookmarkStart w:id="5" w:name="heading_6"/>
      <w:r>
        <w:rPr>
          <w:rFonts w:ascii="Arial" w:hAnsi="Arial" w:eastAsia="等线" w:cs="Arial"/>
          <w:b/>
          <w:sz w:val="30"/>
        </w:rPr>
        <w:t>1. 竞品与爆款内容智能拆解</w:t>
      </w:r>
      <w:bookmarkEnd w:id="5"/>
    </w:p>
    <w:p w14:paraId="3473C9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对标专员智能体完成同行账号监控，抓取竞品短视频、图文，拆解爆款钩子、叙事节奏、标题标签；支持视频文案提取、AI 笔记归档，提炼对手优势与短板，输出可落地超越式内容方案，给创作团队提供源源不断创意参考。</w:t>
      </w:r>
    </w:p>
    <w:p w14:paraId="769A35A1">
      <w:pPr>
        <w:spacing w:before="300" w:after="120" w:line="288" w:lineRule="auto"/>
        <w:ind w:left="0"/>
        <w:jc w:val="left"/>
        <w:outlineLvl w:val="2"/>
      </w:pPr>
      <w:bookmarkStart w:id="6" w:name="heading_7"/>
      <w:r>
        <w:rPr>
          <w:rFonts w:ascii="Arial" w:hAnsi="Arial" w:eastAsia="等线" w:cs="Arial"/>
          <w:b/>
          <w:sz w:val="30"/>
        </w:rPr>
        <w:t>2. 全模态多类型营销物料生产</w:t>
      </w:r>
      <w:bookmarkEnd w:id="6"/>
    </w:p>
    <w:p w14:paraId="3B863B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支持文案、思维导图、营销海报、商品图、数字人视频、智能混剪成片；实现声音克隆、形象克隆，完成口播短视频制作；适配公众号、小红书、抖音、视频号不同平台风格，图文、海报、音频、视频一站式产出，无需切换多款第三方工具。</w:t>
      </w:r>
    </w:p>
    <w:p w14:paraId="31F81C46">
      <w:pPr>
        <w:spacing w:before="300" w:after="120" w:line="288" w:lineRule="auto"/>
        <w:ind w:left="0"/>
        <w:jc w:val="left"/>
        <w:outlineLvl w:val="2"/>
      </w:pPr>
      <w:bookmarkStart w:id="7" w:name="heading_8"/>
      <w:r>
        <w:rPr>
          <w:rFonts w:ascii="Arial" w:hAnsi="Arial" w:eastAsia="等线" w:cs="Arial"/>
          <w:b/>
          <w:sz w:val="30"/>
        </w:rPr>
        <w:t>3. 一键追爆与一键大片能力</w:t>
      </w:r>
      <w:bookmarkEnd w:id="7"/>
    </w:p>
    <w:p w14:paraId="3AD96A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“一键追爆” 可以对标爆款完成文案、配音、画面的复刻再创新；国内版、国际版一键大片分别接入主流视频大模型，AI 超级混剪单次最高生成上千条差异化短视频，满足矩阵账号海量内容供给需求，大幅降低短视频创作门槛与周期。</w:t>
      </w:r>
    </w:p>
    <w:p w14:paraId="0588B024">
      <w:pPr>
        <w:spacing w:before="320" w:after="120" w:line="288" w:lineRule="auto"/>
        <w:ind w:left="0"/>
        <w:jc w:val="left"/>
        <w:outlineLvl w:val="1"/>
      </w:pPr>
      <w:bookmarkStart w:id="8" w:name="heading_9"/>
      <w:r>
        <w:rPr>
          <w:rFonts w:ascii="Arial" w:hAnsi="Arial" w:eastAsia="等线" w:cs="Arial"/>
          <w:b/>
          <w:sz w:val="32"/>
        </w:rPr>
        <w:t>三、全域矩阵运营板块：多账号统一管控与分发运维</w:t>
      </w:r>
      <w:bookmarkEnd w:id="8"/>
    </w:p>
    <w:p w14:paraId="3ACCE6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面向抖音、快手、小红书、视频号、B 站五大主流新媒体平台，解决矩阵账号分散管理难题，具备账号集群管理、多平台适配一键分发、社媒智能运维三项核心能力。</w:t>
      </w:r>
    </w:p>
    <w:p w14:paraId="77CEAA46">
      <w:pPr>
        <w:spacing w:before="300" w:after="120" w:line="288" w:lineRule="auto"/>
        <w:ind w:left="0"/>
        <w:jc w:val="left"/>
        <w:outlineLvl w:val="2"/>
      </w:pPr>
      <w:bookmarkStart w:id="9" w:name="heading_10"/>
      <w:r>
        <w:rPr>
          <w:rFonts w:ascii="Arial" w:hAnsi="Arial" w:eastAsia="等线" w:cs="Arial"/>
          <w:b/>
          <w:sz w:val="30"/>
        </w:rPr>
        <w:t>1. 矩阵账号集中分组管理</w:t>
      </w:r>
      <w:bookmarkEnd w:id="9"/>
    </w:p>
    <w:p w14:paraId="5950DB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统一收纳企业数十至上百个新媒体账号，支持分组归类，查看账号登录状态、账号基础数据，实现 “1 个真人管理 100 + 账号”，告别分散登录各个平台后台，账号权限分级管控，规避人员离职带来账号风险。</w:t>
      </w:r>
    </w:p>
    <w:p w14:paraId="3AF197BB">
      <w:pPr>
        <w:spacing w:before="300" w:after="120" w:line="288" w:lineRule="auto"/>
        <w:ind w:left="0"/>
        <w:jc w:val="left"/>
        <w:outlineLvl w:val="2"/>
      </w:pPr>
      <w:bookmarkStart w:id="10" w:name="heading_11"/>
      <w:r>
        <w:rPr>
          <w:rFonts w:ascii="Arial" w:hAnsi="Arial" w:eastAsia="等线" w:cs="Arial"/>
          <w:b/>
          <w:sz w:val="30"/>
        </w:rPr>
        <w:t>2. 多平台智能适配一键矩阵分发</w:t>
      </w:r>
      <w:bookmarkEnd w:id="10"/>
    </w:p>
    <w:p w14:paraId="7AE306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同一套原始素材，AI 自动改写标题、标签、文案、画面比例，适配不同平台规则，支持定时发布、批量发布，实现文章矩阵、图片矩阵、视频矩阵全网推送，大幅降低多平台重复编辑工作量，显著提升品牌整体曝光。</w:t>
      </w:r>
    </w:p>
    <w:p w14:paraId="277339B7">
      <w:pPr>
        <w:spacing w:before="300" w:after="120" w:line="288" w:lineRule="auto"/>
        <w:ind w:left="0"/>
        <w:jc w:val="left"/>
        <w:outlineLvl w:val="2"/>
      </w:pPr>
      <w:bookmarkStart w:id="11" w:name="heading_12"/>
      <w:r>
        <w:rPr>
          <w:rFonts w:ascii="Arial" w:hAnsi="Arial" w:eastAsia="等线" w:cs="Arial"/>
          <w:b/>
          <w:sz w:val="30"/>
        </w:rPr>
        <w:t>3. 社媒私信评论智能运维</w:t>
      </w:r>
      <w:bookmarkEnd w:id="11"/>
    </w:p>
    <w:p w14:paraId="7E1059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对接各平台私信、评论区，依托企业营销知识库实现智能应答，自动识别高意向咨询线索进行标记；普通咨询由 AI 自动回复，高价值线索推送销售人员跟进，实现 7×24 小时不间断承接客户咨询。</w:t>
      </w:r>
    </w:p>
    <w:p w14:paraId="7D4F98FD">
      <w:pPr>
        <w:spacing w:before="320" w:after="120" w:line="288" w:lineRule="auto"/>
        <w:ind w:left="0"/>
        <w:jc w:val="left"/>
        <w:outlineLvl w:val="1"/>
      </w:pPr>
      <w:bookmarkStart w:id="12" w:name="heading_13"/>
      <w:r>
        <w:rPr>
          <w:rFonts w:ascii="Arial" w:hAnsi="Arial" w:eastAsia="等线" w:cs="Arial"/>
          <w:b/>
          <w:sz w:val="32"/>
        </w:rPr>
        <w:t>四、线索成交转化板块：获客‑接待‑私域‑招商闭环能力</w:t>
      </w:r>
      <w:bookmarkEnd w:id="12"/>
    </w:p>
    <w:p w14:paraId="1604F2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不只是做内容曝光，把流量转化为真实商机，包含多渠道线索挖掘、AI 销冠与智能客服、私域裂变运营三项核心能力。</w:t>
      </w:r>
    </w:p>
    <w:p w14:paraId="62916C56">
      <w:pPr>
        <w:spacing w:before="300" w:after="120" w:line="288" w:lineRule="auto"/>
        <w:ind w:left="0"/>
        <w:jc w:val="left"/>
        <w:outlineLvl w:val="2"/>
      </w:pPr>
      <w:bookmarkStart w:id="13" w:name="heading_14"/>
      <w:r>
        <w:rPr>
          <w:rFonts w:ascii="Arial" w:hAnsi="Arial" w:eastAsia="等线" w:cs="Arial"/>
          <w:b/>
          <w:sz w:val="30"/>
        </w:rPr>
        <w:t>1. 多维度精准线索挖掘</w:t>
      </w:r>
      <w:bookmarkEnd w:id="13"/>
    </w:p>
    <w:p w14:paraId="10BDD2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获客部门智能体，支持短视频平台同行获客、地图商户线索、美团、大众点评线索挖掘，按照 “城市 + 关键词” 筛选目标客户，输出结构化线索表格，拓展 B 端招商、本地生活门店的客源来源。</w:t>
      </w:r>
    </w:p>
    <w:p w14:paraId="6996DFEF">
      <w:pPr>
        <w:numPr>
          <w:ilvl w:val="0"/>
          <w:numId w:val="1"/>
        </w:num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14" w:name="heading_15"/>
      <w:r>
        <w:rPr>
          <w:rFonts w:ascii="Arial" w:hAnsi="Arial" w:eastAsia="等线" w:cs="Arial"/>
          <w:b/>
          <w:sz w:val="30"/>
        </w:rPr>
        <w:t>AI销冠与智能客服能力</w:t>
      </w:r>
      <w:bookmarkEnd w:id="14"/>
    </w:p>
    <w:p w14:paraId="621F13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 销冠沉淀销冠实战话术库，提供百问百答、客户洞察、沟通技巧、升单秘籍；智能客服实现多渠道接入、意图识别、自动线索收集、客户分层，标准化接待意向客户，减轻销售前期接待压力。</w:t>
      </w:r>
    </w:p>
    <w:p w14:paraId="4BB00DEB">
      <w:pPr>
        <w:spacing w:before="300" w:after="120" w:line="288" w:lineRule="auto"/>
        <w:ind w:left="0"/>
        <w:jc w:val="left"/>
        <w:outlineLvl w:val="2"/>
      </w:pPr>
      <w:bookmarkStart w:id="15" w:name="heading_16"/>
      <w:r>
        <w:rPr>
          <w:rFonts w:ascii="Arial" w:hAnsi="Arial" w:eastAsia="等线" w:cs="Arial"/>
          <w:b/>
          <w:sz w:val="30"/>
        </w:rPr>
        <w:t>3. 私域裂变全套工具集</w:t>
      </w:r>
      <w:bookmarkEnd w:id="15"/>
    </w:p>
    <w:p w14:paraId="222303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内置朋友圈素材生成、每日问候、营销海报、碰碰卡 NFC 社交裂变工具，生成私域运营全套物料，构建精细化私域运营体系，完成从公域引流到私域沉淀、激活、裂变完整链路。</w:t>
      </w:r>
    </w:p>
    <w:p w14:paraId="0298D854">
      <w:pPr>
        <w:spacing w:before="320" w:after="120" w:line="288" w:lineRule="auto"/>
        <w:ind w:left="0"/>
        <w:jc w:val="left"/>
        <w:outlineLvl w:val="1"/>
      </w:pPr>
      <w:bookmarkStart w:id="16" w:name="heading_17"/>
      <w:r>
        <w:rPr>
          <w:rFonts w:ascii="Arial" w:hAnsi="Arial" w:eastAsia="等线" w:cs="Arial"/>
          <w:b/>
          <w:sz w:val="32"/>
        </w:rPr>
        <w:t>五、营销资产沉淀板块：知识库、素材库、作品库与行业应用中心</w:t>
      </w:r>
      <w:bookmarkEnd w:id="16"/>
    </w:p>
    <w:p w14:paraId="599FB2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把营销过程产生全部内容、经验、资料固化为企业可复用资产，分为营销专属 RAG 知识库、三位一体资产库、开箱即用行业智能体应用中心三项核心能力。</w:t>
      </w:r>
    </w:p>
    <w:p w14:paraId="3865EC20">
      <w:pPr>
        <w:spacing w:before="300" w:after="120" w:line="288" w:lineRule="auto"/>
        <w:ind w:left="0"/>
        <w:jc w:val="left"/>
        <w:outlineLvl w:val="2"/>
      </w:pPr>
      <w:bookmarkStart w:id="17" w:name="heading_18"/>
      <w:r>
        <w:rPr>
          <w:rFonts w:ascii="Arial" w:hAnsi="Arial" w:eastAsia="等线" w:cs="Arial"/>
          <w:b/>
          <w:sz w:val="30"/>
        </w:rPr>
        <w:t>1. 营销智能 RAG 知识库</w:t>
      </w:r>
      <w:bookmarkEnd w:id="17"/>
    </w:p>
    <w:p w14:paraId="566D90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批量上传产品手册、销冠话术、爆款案例、FAQ 问答，系统完成解析向量化；AI 做内容创作、客户应答时自动调用企业私有资料，规避大模型幻觉，输出贴合企业品牌业务的内容，支持按岗位设置访问权限。</w:t>
      </w:r>
    </w:p>
    <w:p w14:paraId="1D774CA6">
      <w:pPr>
        <w:spacing w:before="300" w:after="120" w:line="288" w:lineRule="auto"/>
        <w:ind w:left="0"/>
        <w:jc w:val="left"/>
        <w:outlineLvl w:val="2"/>
      </w:pPr>
      <w:bookmarkStart w:id="18" w:name="heading_19"/>
      <w:r>
        <w:rPr>
          <w:rFonts w:ascii="Arial" w:hAnsi="Arial" w:eastAsia="等线" w:cs="Arial"/>
          <w:b/>
          <w:sz w:val="30"/>
        </w:rPr>
        <w:t>2. 素材库</w:t>
      </w:r>
      <w:r>
        <w:rPr>
          <w:rFonts w:hint="eastAsia" w:ascii="Arial" w:hAnsi="Arial" w:eastAsia="等线" w:cs="Arial"/>
          <w:b/>
          <w:sz w:val="30"/>
          <w:lang w:eastAsia="zh-CN"/>
        </w:rPr>
        <w:t>—</w:t>
      </w:r>
      <w:r>
        <w:rPr>
          <w:rFonts w:ascii="Arial" w:hAnsi="Arial" w:eastAsia="等线" w:cs="Arial"/>
          <w:b/>
          <w:sz w:val="30"/>
        </w:rPr>
        <w:t>作品库</w:t>
      </w:r>
      <w:r>
        <w:rPr>
          <w:rFonts w:hint="eastAsia" w:ascii="Arial" w:hAnsi="Arial" w:eastAsia="等线" w:cs="Arial"/>
          <w:b/>
          <w:sz w:val="30"/>
          <w:lang w:eastAsia="zh-CN"/>
        </w:rPr>
        <w:t>—</w:t>
      </w:r>
      <w:r>
        <w:rPr>
          <w:rFonts w:ascii="Arial" w:hAnsi="Arial" w:eastAsia="等线" w:cs="Arial"/>
          <w:b/>
          <w:sz w:val="30"/>
        </w:rPr>
        <w:t>企业营销资产库三位一体</w:t>
      </w:r>
      <w:bookmarkEnd w:id="18"/>
    </w:p>
    <w:p w14:paraId="3E938C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素材库统一存储图片、音频、视频原始素材；作品库归档全部对外发布成品内容，支持检索、二次编辑、再次发布；企业资产库收纳竞品情报、舆情、工商、项目资料，所有资产归属企业，不会跟随员工流失。</w:t>
      </w:r>
    </w:p>
    <w:p w14:paraId="206B6E5D">
      <w:pPr>
        <w:spacing w:before="300" w:after="120" w:line="288" w:lineRule="auto"/>
        <w:ind w:left="0"/>
        <w:jc w:val="left"/>
        <w:outlineLvl w:val="2"/>
      </w:pPr>
      <w:bookmarkStart w:id="19" w:name="heading_20"/>
      <w:r>
        <w:rPr>
          <w:rFonts w:ascii="Arial" w:hAnsi="Arial" w:eastAsia="等线" w:cs="Arial"/>
          <w:b/>
          <w:sz w:val="30"/>
        </w:rPr>
        <w:t>3. 应用中心行业智能体市场</w:t>
      </w:r>
      <w:bookmarkEnd w:id="19"/>
    </w:p>
    <w:p w14:paraId="1F9F78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内置制造业、零售业、连锁门店、银行、保险、证券、教育、政务大量预制营销智能体，开箱即用；支持零代码自建智能体、自定义工作流，企业根据自身业务搭建专属营销数字员工，快速落地个性化营销业务流程。</w:t>
      </w:r>
    </w:p>
    <w:p w14:paraId="5FA741C7">
      <w:pPr>
        <w:spacing w:before="320" w:after="120" w:line="288" w:lineRule="auto"/>
        <w:ind w:left="0"/>
        <w:jc w:val="left"/>
        <w:outlineLvl w:val="1"/>
      </w:pPr>
    </w:p>
    <w:p w14:paraId="13007C92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数字化转型导师坚鹏认为：</w:t>
      </w:r>
      <w:r>
        <w:rPr>
          <w:rFonts w:ascii="Arial" w:hAnsi="Arial" w:eastAsia="等线" w:cs="Arial"/>
          <w:sz w:val="22"/>
        </w:rPr>
        <w:t>综合来看，知行学 AI 营销智脑 U6 的功能已经跳出传统 AIGC 只做文案图片的范畴，形成 “战略规划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创意生产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矩阵分发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线索成交</w:t>
      </w:r>
      <w:r>
        <w:rPr>
          <w:rFonts w:hint="eastAsia" w:ascii="Arial" w:hAnsi="Arial" w:eastAsia="等线" w:cs="Arial"/>
          <w:sz w:val="22"/>
          <w:lang w:eastAsia="zh-CN"/>
        </w:rPr>
        <w:t>—</w:t>
      </w:r>
      <w:r>
        <w:rPr>
          <w:rFonts w:ascii="Arial" w:hAnsi="Arial" w:eastAsia="等线" w:cs="Arial"/>
          <w:sz w:val="22"/>
        </w:rPr>
        <w:t>资产沉淀” 完整闭环。依托 OpenClaw 龙虾智能体集群实现多角色 AI 协同，既有开箱即用标准化工具，又支持企业自定义搭建数字员工、工作流，兼顾中小企业轻量化使用，也能够满足中大型企业矩阵营销、线索挖掘、资产沉淀的复杂业务诉求。</w:t>
      </w:r>
    </w:p>
    <w:p w14:paraId="3A65CFE9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16-深圳知行学AI营销智脑U6介绍2.8-20260628 -坚鹏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-深圳知行学AI营销智脑U6介绍2.8-20260628 -坚鹏_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3A27C">
      <w:pPr>
        <w:rPr>
          <w:rFonts w:ascii="Arial" w:hAnsi="Arial" w:eastAsia="等线" w:cs="Arial"/>
          <w:b/>
          <w:sz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3291D9"/>
    <w:multiLevelType w:val="singleLevel"/>
    <w:tmpl w:val="993291D9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42A8D"/>
    <w:rsid w:val="05614B95"/>
    <w:rsid w:val="095F52E8"/>
    <w:rsid w:val="13D03611"/>
    <w:rsid w:val="1B1C538E"/>
    <w:rsid w:val="215C4736"/>
    <w:rsid w:val="27AC7A9A"/>
    <w:rsid w:val="2C7A3CC3"/>
    <w:rsid w:val="2CD42A8D"/>
    <w:rsid w:val="2CDE06F5"/>
    <w:rsid w:val="2D3622E0"/>
    <w:rsid w:val="2FD61B58"/>
    <w:rsid w:val="309F63EE"/>
    <w:rsid w:val="30CF3133"/>
    <w:rsid w:val="323D5EBE"/>
    <w:rsid w:val="3AF45588"/>
    <w:rsid w:val="414C642D"/>
    <w:rsid w:val="50E81293"/>
    <w:rsid w:val="53963B33"/>
    <w:rsid w:val="56010E2D"/>
    <w:rsid w:val="58FE78A6"/>
    <w:rsid w:val="606A3A73"/>
    <w:rsid w:val="62854B94"/>
    <w:rsid w:val="62AA45FB"/>
    <w:rsid w:val="637A221F"/>
    <w:rsid w:val="69935DE8"/>
    <w:rsid w:val="7516167C"/>
    <w:rsid w:val="76C5449B"/>
    <w:rsid w:val="7A7B08FF"/>
    <w:rsid w:val="7FAE52D2"/>
    <w:rsid w:val="7FD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2433</Words>
  <Characters>2492</Characters>
  <Lines>0</Lines>
  <Paragraphs>0</Paragraphs>
  <TotalTime>0</TotalTime>
  <ScaleCrop>false</ScaleCrop>
  <LinksUpToDate>false</LinksUpToDate>
  <CharactersWithSpaces>2566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2026-08-19T15:08:00Z</dcterms:created>
  <dc:creator>数字化转型导师坚鹏</dc:creator>
  <cp:lastModifiedBy>数字化转型导师坚鹏</cp:lastModifiedBy>
  <dcterms:modified xsi:type="dcterms:W3CDTF">2026-09-02T11:50:32Z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9DAD72BB3219498188F6ED3657E09E67_11</vt:lpwstr>
  </property>
  <property fmtid="{D5CDD505-2E9C-101B-9397-08002B2CF9AE}" pid="4" name="KSOTemplateDocerSaveRecord">
    <vt:lpwstr>eyJoZGlkIjoiMzEwNTM5NzYwMDRjMzkwZTVkZjY2ODkwMGIxNGU0OTUiLCJ1c2VySWQiOiIxOTU1ODQzNyJ9</vt:lpwstr>
  </property>
</Properties>
</file>