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宋体" w:hAnsi="宋体" w:eastAsia="宋体" w:cs="宋体"/>
          <w:b/>
          <w:bCs/>
          <w:sz w:val="24"/>
          <w:szCs w:val="32"/>
          <w:lang w:val="en-US" w:eastAsia="zh-CN"/>
        </w:rPr>
      </w:pPr>
      <w:r>
        <w:rPr>
          <w:rFonts w:hint="eastAsia" w:ascii="宋体" w:hAnsi="宋体" w:eastAsia="宋体" w:cs="宋体"/>
          <w:b/>
          <w:bCs/>
          <w:sz w:val="24"/>
          <w:szCs w:val="32"/>
          <w:lang w:val="en-US" w:eastAsia="zh-CN"/>
        </w:rPr>
        <w:t>坚鹏讲人才第16期：数字化转型战略——激活数字化人才的</w:t>
      </w:r>
      <w:r>
        <w:rPr>
          <w:rFonts w:hint="eastAsia" w:ascii="宋体" w:hAnsi="宋体" w:cs="宋体"/>
          <w:b/>
          <w:bCs/>
          <w:sz w:val="24"/>
          <w:szCs w:val="32"/>
          <w:lang w:val="en-US" w:eastAsia="zh-CN"/>
        </w:rPr>
        <w:t>首项修炼</w:t>
      </w:r>
    </w:p>
    <w:p>
      <w:pPr>
        <w:rPr>
          <w:rFonts w:hint="eastAsia" w:ascii="宋体" w:hAnsi="宋体" w:eastAsia="宋体" w:cs="宋体"/>
        </w:rPr>
      </w:pPr>
    </w:p>
    <w:p>
      <w:pPr>
        <w:spacing w:line="360" w:lineRule="auto"/>
        <w:ind w:firstLine="470" w:firstLineChars="196"/>
        <w:rPr>
          <w:rFonts w:hint="eastAsia" w:ascii="宋体" w:hAnsi="宋体" w:eastAsia="宋体" w:cs="宋体"/>
          <w:bCs/>
          <w:sz w:val="24"/>
          <w:lang w:val="en-US" w:eastAsia="zh-CN"/>
        </w:rPr>
      </w:pPr>
      <w:r>
        <w:rPr>
          <w:rFonts w:hint="eastAsia" w:ascii="宋体" w:hAnsi="宋体" w:eastAsia="宋体" w:cs="宋体"/>
          <w:bCs/>
          <w:sz w:val="24"/>
          <w:lang w:val="en-US" w:eastAsia="zh-CN"/>
        </w:rPr>
        <w:t>当前，不少银行和企业在推进数字化转型时面临着3大共性挑战：</w:t>
      </w:r>
      <w:r>
        <w:rPr>
          <w:rFonts w:hint="eastAsia" w:ascii="宋体" w:hAnsi="宋体" w:eastAsia="宋体" w:cs="宋体"/>
          <w:bCs/>
          <w:sz w:val="24"/>
        </w:rPr>
        <w:t>不知道</w:t>
      </w:r>
      <w:r>
        <w:rPr>
          <w:rFonts w:hint="eastAsia" w:ascii="宋体" w:hAnsi="宋体" w:eastAsia="宋体" w:cs="宋体"/>
          <w:bCs/>
          <w:sz w:val="24"/>
          <w:lang w:val="en-US" w:eastAsia="zh-CN"/>
        </w:rPr>
        <w:t>如何系统地制定</w:t>
      </w:r>
      <w:r>
        <w:rPr>
          <w:rFonts w:hint="eastAsia" w:ascii="宋体" w:hAnsi="宋体" w:eastAsia="宋体" w:cs="宋体"/>
          <w:sz w:val="24"/>
        </w:rPr>
        <w:t>数字化转型</w:t>
      </w:r>
      <w:r>
        <w:rPr>
          <w:rFonts w:hint="eastAsia" w:ascii="宋体" w:hAnsi="宋体" w:eastAsia="宋体" w:cs="宋体"/>
          <w:sz w:val="24"/>
          <w:lang w:val="en-US" w:eastAsia="zh-CN"/>
        </w:rPr>
        <w:t>战略</w:t>
      </w:r>
      <w:r>
        <w:rPr>
          <w:rFonts w:hint="eastAsia" w:ascii="宋体" w:hAnsi="宋体" w:eastAsia="宋体" w:cs="宋体"/>
          <w:bCs/>
          <w:sz w:val="24"/>
        </w:rPr>
        <w:t>？不</w:t>
      </w:r>
      <w:r>
        <w:rPr>
          <w:rFonts w:hint="eastAsia" w:ascii="宋体" w:hAnsi="宋体" w:eastAsia="宋体" w:cs="宋体"/>
          <w:bCs/>
          <w:sz w:val="24"/>
          <w:lang w:val="en-US" w:eastAsia="zh-CN"/>
        </w:rPr>
        <w:t>知道如何高效地执行</w:t>
      </w:r>
      <w:r>
        <w:rPr>
          <w:rFonts w:hint="eastAsia" w:ascii="宋体" w:hAnsi="宋体" w:eastAsia="宋体" w:cs="宋体"/>
          <w:sz w:val="24"/>
        </w:rPr>
        <w:t>数字化转型</w:t>
      </w:r>
      <w:r>
        <w:rPr>
          <w:rFonts w:hint="eastAsia" w:ascii="宋体" w:hAnsi="宋体" w:eastAsia="宋体" w:cs="宋体"/>
          <w:sz w:val="24"/>
          <w:lang w:val="en-US" w:eastAsia="zh-CN"/>
        </w:rPr>
        <w:t>战略</w:t>
      </w:r>
      <w:r>
        <w:rPr>
          <w:rFonts w:hint="eastAsia" w:ascii="宋体" w:hAnsi="宋体" w:eastAsia="宋体" w:cs="宋体"/>
          <w:bCs/>
          <w:sz w:val="24"/>
        </w:rPr>
        <w:t>？不</w:t>
      </w:r>
      <w:r>
        <w:rPr>
          <w:rFonts w:hint="eastAsia" w:ascii="宋体" w:hAnsi="宋体" w:eastAsia="宋体" w:cs="宋体"/>
          <w:bCs/>
          <w:sz w:val="24"/>
        </w:rPr>
        <w:t>知道</w:t>
      </w:r>
      <w:r>
        <w:rPr>
          <w:rFonts w:hint="eastAsia" w:ascii="宋体" w:hAnsi="宋体" w:eastAsia="宋体" w:cs="宋体"/>
          <w:sz w:val="24"/>
        </w:rPr>
        <w:t>数字化转型</w:t>
      </w:r>
      <w:r>
        <w:rPr>
          <w:rFonts w:hint="eastAsia" w:ascii="宋体" w:hAnsi="宋体" w:eastAsia="宋体" w:cs="宋体"/>
          <w:sz w:val="24"/>
          <w:lang w:val="en-US" w:eastAsia="zh-CN"/>
        </w:rPr>
        <w:t>战略的成功案例</w:t>
      </w:r>
      <w:r>
        <w:rPr>
          <w:rFonts w:hint="eastAsia" w:ascii="宋体" w:hAnsi="宋体" w:eastAsia="宋体" w:cs="宋体"/>
          <w:bCs/>
          <w:sz w:val="24"/>
        </w:rPr>
        <w:t>？</w:t>
      </w:r>
      <w:r>
        <w:rPr>
          <w:rFonts w:hint="eastAsia" w:ascii="宋体" w:hAnsi="宋体" w:eastAsia="宋体" w:cs="宋体"/>
          <w:bCs/>
          <w:sz w:val="24"/>
          <w:lang w:val="en-US" w:eastAsia="zh-CN"/>
        </w:rPr>
        <w:t>但很多银行及企业可能没有意识到缺少数字化转型战略方法论带来的严重问题，如果没有数字化转型战略，就会造成无法统一思想、无法统一方向、无法统一目标，无法形成合力，造成数字化转型事倍功半、效果不佳。</w:t>
      </w:r>
    </w:p>
    <w:p>
      <w:pPr>
        <w:spacing w:line="360" w:lineRule="auto"/>
        <w:ind w:firstLine="470" w:firstLineChars="196"/>
        <w:rPr>
          <w:rFonts w:hint="eastAsia" w:ascii="宋体" w:hAnsi="宋体" w:eastAsia="宋体" w:cs="宋体"/>
          <w:bCs/>
          <w:sz w:val="24"/>
          <w:lang w:val="en-US" w:eastAsia="zh-CN"/>
        </w:rPr>
      </w:pPr>
      <w:r>
        <w:rPr>
          <w:rFonts w:hint="eastAsia" w:ascii="宋体" w:hAnsi="宋体" w:eastAsia="宋体" w:cs="宋体"/>
          <w:bCs/>
          <w:sz w:val="24"/>
          <w:lang w:val="en-US" w:eastAsia="zh-CN"/>
        </w:rPr>
        <w:t>当然，即使制定了数字化转型战略，如果没有掌握战略解码与战略执行方法论，也很容易造成分支行</w:t>
      </w:r>
      <w:r>
        <w:rPr>
          <w:rFonts w:hint="eastAsia" w:ascii="宋体" w:hAnsi="宋体" w:cs="宋体"/>
          <w:bCs/>
          <w:sz w:val="24"/>
          <w:lang w:val="en-US" w:eastAsia="zh-CN"/>
        </w:rPr>
        <w:t>或分子公司</w:t>
      </w:r>
      <w:r>
        <w:rPr>
          <w:rFonts w:hint="eastAsia" w:ascii="宋体" w:hAnsi="宋体" w:eastAsia="宋体" w:cs="宋体"/>
          <w:bCs/>
          <w:sz w:val="24"/>
          <w:lang w:val="en-US" w:eastAsia="zh-CN"/>
        </w:rPr>
        <w:t>不知道如何落地总行的数字化转型战略，从而造成数字化转型战略的实施效果大大折扣；如果分支行</w:t>
      </w:r>
      <w:r>
        <w:rPr>
          <w:rFonts w:hint="eastAsia" w:ascii="宋体" w:hAnsi="宋体" w:cs="宋体"/>
          <w:bCs/>
          <w:sz w:val="24"/>
          <w:lang w:val="en-US" w:eastAsia="zh-CN"/>
        </w:rPr>
        <w:t>或分子公司</w:t>
      </w:r>
      <w:r>
        <w:rPr>
          <w:rFonts w:hint="eastAsia" w:ascii="宋体" w:hAnsi="宋体" w:eastAsia="宋体" w:cs="宋体"/>
          <w:bCs/>
          <w:sz w:val="24"/>
          <w:lang w:val="en-US" w:eastAsia="zh-CN"/>
        </w:rPr>
        <w:t>的领导干部与基层员工不清楚数字化转型给自身带来的重要价值，不愿意主动执行数字化转型战略，也很容易造成数字化转型战略束之高阁或者被动执行，从而造成数字化转型战略的重要目标很难完成。比如手机银行APP月活跃用户数的提升，招商银行早在2017年就要求全员考核中把手机银行月活跃用户数作为北极星指标，也就是最重要的考核指标，从而带来当年手机银行月活跃用户数接近翻了3倍，从2016年的1600万增长到2017年的4500万，但在7年后的今天，很多银行仍然没有把手机银行APP月活跃用户数作为最重要的考核指标，众多分行、支行、网点的员工没有围绕这个战略目标形成合力，从而极大地影响了数字化转型战略目标的实现。</w:t>
      </w:r>
    </w:p>
    <w:p>
      <w:pPr>
        <w:spacing w:line="360" w:lineRule="auto"/>
        <w:rPr>
          <w:rFonts w:hint="eastAsia" w:ascii="宋体" w:hAnsi="宋体" w:eastAsia="宋体" w:cs="宋体"/>
          <w:b/>
          <w:bCs/>
          <w:sz w:val="24"/>
          <w:lang w:val="en-US" w:eastAsia="zh-CN"/>
        </w:rPr>
      </w:pPr>
      <w:r>
        <w:rPr>
          <w:rFonts w:hint="eastAsia" w:ascii="宋体" w:hAnsi="宋体" w:eastAsia="宋体" w:cs="宋体"/>
          <w:b/>
          <w:bCs/>
          <w:sz w:val="24"/>
          <w:lang w:val="en-US" w:eastAsia="zh-CN"/>
        </w:rPr>
        <w:t xml:space="preserve">     如何避免上面数字化转型战略问题的发生呢？需要我们各大机构的高中基层干部学习</w:t>
      </w:r>
      <w:r>
        <w:rPr>
          <w:rFonts w:hint="eastAsia" w:ascii="宋体" w:hAnsi="宋体" w:eastAsia="宋体" w:cs="宋体"/>
          <w:bCs/>
          <w:sz w:val="24"/>
          <w:lang w:val="en-US" w:eastAsia="zh-CN"/>
        </w:rPr>
        <w:t>领先的</w:t>
      </w:r>
      <w:r>
        <w:rPr>
          <w:rFonts w:hint="eastAsia" w:ascii="宋体" w:hAnsi="宋体" w:eastAsia="宋体" w:cs="宋体"/>
          <w:sz w:val="24"/>
        </w:rPr>
        <w:t>数字化转型</w:t>
      </w:r>
      <w:r>
        <w:rPr>
          <w:rFonts w:hint="eastAsia" w:ascii="宋体" w:hAnsi="宋体" w:eastAsia="宋体" w:cs="宋体"/>
          <w:sz w:val="24"/>
          <w:lang w:val="en-US" w:eastAsia="zh-CN"/>
        </w:rPr>
        <w:t>战略</w:t>
      </w:r>
      <w:r>
        <w:rPr>
          <w:rFonts w:hint="eastAsia" w:ascii="宋体" w:hAnsi="宋体" w:eastAsia="宋体" w:cs="宋体"/>
          <w:bCs/>
          <w:sz w:val="24"/>
          <w:lang w:val="en-US" w:eastAsia="zh-CN"/>
        </w:rPr>
        <w:t>方法论、</w:t>
      </w:r>
      <w:r>
        <w:rPr>
          <w:rFonts w:hint="eastAsia" w:ascii="宋体" w:hAnsi="宋体" w:eastAsia="宋体" w:cs="宋体"/>
          <w:bCs/>
          <w:sz w:val="24"/>
        </w:rPr>
        <w:t>学习</w:t>
      </w:r>
      <w:r>
        <w:rPr>
          <w:rFonts w:hint="eastAsia" w:ascii="宋体" w:hAnsi="宋体" w:eastAsia="宋体" w:cs="宋体"/>
          <w:bCs/>
          <w:sz w:val="24"/>
          <w:lang w:val="en-US" w:eastAsia="zh-CN"/>
        </w:rPr>
        <w:t>如何制定</w:t>
      </w:r>
      <w:r>
        <w:rPr>
          <w:rFonts w:hint="eastAsia" w:ascii="宋体" w:hAnsi="宋体" w:eastAsia="宋体" w:cs="宋体"/>
          <w:sz w:val="24"/>
        </w:rPr>
        <w:t>数字化转型</w:t>
      </w:r>
      <w:r>
        <w:rPr>
          <w:rFonts w:hint="eastAsia" w:ascii="宋体" w:hAnsi="宋体" w:eastAsia="宋体" w:cs="宋体"/>
          <w:sz w:val="24"/>
          <w:lang w:val="en-US" w:eastAsia="zh-CN"/>
        </w:rPr>
        <w:t>战略、</w:t>
      </w:r>
      <w:r>
        <w:rPr>
          <w:rFonts w:hint="eastAsia" w:ascii="宋体" w:hAnsi="宋体" w:eastAsia="宋体" w:cs="宋体"/>
          <w:bCs/>
          <w:sz w:val="24"/>
        </w:rPr>
        <w:t>学习</w:t>
      </w:r>
      <w:r>
        <w:rPr>
          <w:rFonts w:hint="eastAsia" w:ascii="宋体" w:hAnsi="宋体" w:eastAsia="宋体" w:cs="宋体"/>
          <w:bCs/>
          <w:sz w:val="24"/>
          <w:lang w:val="en-US" w:eastAsia="zh-CN"/>
        </w:rPr>
        <w:t>如何执行数字化转型战略、学习标杆机构数字化转型战略成功案例。</w:t>
      </w:r>
    </w:p>
    <w:p>
      <w:pPr>
        <w:numPr>
          <w:ilvl w:val="0"/>
          <w:numId w:val="0"/>
        </w:numPr>
        <w:spacing w:line="360" w:lineRule="auto"/>
        <w:ind w:firstLine="480" w:firstLineChars="200"/>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作为数字化转型行业引领者、数字化转型方案创新者、数字化转型价值塑</w:t>
      </w:r>
    </w:p>
    <w:p>
      <w:pPr>
        <w:numPr>
          <w:ilvl w:val="0"/>
          <w:numId w:val="0"/>
        </w:numPr>
        <w:spacing w:line="360" w:lineRule="auto"/>
        <w:rPr>
          <w:rFonts w:hint="eastAsia" w:ascii="宋体" w:hAnsi="宋体" w:eastAsia="宋体" w:cs="宋体"/>
          <w:bCs/>
          <w:sz w:val="24"/>
          <w:lang w:val="en-US" w:eastAsia="zh-CN"/>
        </w:rPr>
      </w:pPr>
      <w:r>
        <w:rPr>
          <w:rFonts w:hint="eastAsia" w:ascii="宋体" w:hAnsi="宋体" w:eastAsia="宋体" w:cs="宋体"/>
          <w:kern w:val="0"/>
          <w:sz w:val="24"/>
          <w:lang w:val="en-US" w:eastAsia="zh-CN"/>
        </w:rPr>
        <w:t>造者，</w:t>
      </w:r>
      <w:r>
        <w:rPr>
          <w:rFonts w:hint="eastAsia" w:ascii="宋体" w:hAnsi="宋体" w:cs="宋体"/>
          <w:kern w:val="0"/>
          <w:sz w:val="24"/>
          <w:lang w:val="en-US" w:eastAsia="zh-CN"/>
        </w:rPr>
        <w:t>中国银行业协会、</w:t>
      </w:r>
      <w:r>
        <w:rPr>
          <w:rFonts w:hint="eastAsia" w:ascii="宋体" w:hAnsi="宋体" w:eastAsia="宋体" w:cs="宋体"/>
          <w:kern w:val="0"/>
          <w:sz w:val="24"/>
          <w:lang w:val="en-US" w:eastAsia="zh-CN"/>
        </w:rPr>
        <w:t>清华大学</w:t>
      </w:r>
      <w:r>
        <w:rPr>
          <w:rFonts w:hint="eastAsia" w:ascii="宋体" w:hAnsi="宋体" w:cs="宋体"/>
          <w:kern w:val="0"/>
          <w:sz w:val="24"/>
          <w:lang w:val="en-US" w:eastAsia="zh-CN"/>
        </w:rPr>
        <w:t>、工信部特聘讲师</w:t>
      </w:r>
      <w:r>
        <w:rPr>
          <w:rFonts w:hint="eastAsia" w:ascii="宋体" w:hAnsi="宋体" w:eastAsia="宋体" w:cs="宋体"/>
          <w:kern w:val="0"/>
          <w:sz w:val="24"/>
          <w:lang w:val="en-US" w:eastAsia="zh-CN"/>
        </w:rPr>
        <w:t>坚鹏</w:t>
      </w:r>
      <w:r>
        <w:rPr>
          <w:rFonts w:hint="eastAsia" w:ascii="宋体" w:hAnsi="宋体" w:cs="宋体"/>
          <w:kern w:val="0"/>
          <w:sz w:val="24"/>
          <w:lang w:val="en-US" w:eastAsia="zh-CN"/>
        </w:rPr>
        <w:t>结合10年以上的实践及深入研究，</w:t>
      </w:r>
      <w:r>
        <w:rPr>
          <w:rFonts w:hint="eastAsia" w:ascii="宋体" w:hAnsi="宋体" w:eastAsia="宋体" w:cs="宋体"/>
          <w:bCs/>
          <w:sz w:val="24"/>
          <w:lang w:val="en-US" w:eastAsia="zh-CN"/>
        </w:rPr>
        <w:t>原创BLM数字化转型战略方法论、深度融合西方BLM模型及中国知行合一哲学思想、深度结合数字化转型战略设计与执行的知行果合一，最近几年陆续为中国工商银行、中国农业银行、中国银行、中国邮政储蓄银行、招商银行、兴业银行、广发银行、长沙银行、苏州银行、河北银行、贵州银行、江南农商行、湖南湘乡农商行、浙商金控集团、深圳安保医疗科技公司、深圳雅里数字科技集团等众多知名机构分享了BLM数字化转型战略方法论，解读了实战的数字化转型战略案例，帮助学员焕发精神、启发思考、激发行动，</w:t>
      </w:r>
      <w:r>
        <w:rPr>
          <w:rFonts w:hint="eastAsia" w:ascii="宋体" w:hAnsi="宋体" w:eastAsia="宋体" w:cs="宋体"/>
          <w:kern w:val="0"/>
          <w:sz w:val="24"/>
          <w:lang w:val="en-US" w:eastAsia="zh-CN"/>
        </w:rPr>
        <w:t>帮助学</w:t>
      </w:r>
      <w:r>
        <w:rPr>
          <w:rFonts w:hint="eastAsia" w:ascii="宋体" w:hAnsi="宋体" w:eastAsia="宋体" w:cs="宋体"/>
          <w:bCs/>
          <w:sz w:val="24"/>
          <w:lang w:val="en-US" w:eastAsia="zh-CN"/>
        </w:rPr>
        <w:t>员</w:t>
      </w:r>
      <w:r>
        <w:rPr>
          <w:rFonts w:hint="eastAsia" w:ascii="宋体" w:hAnsi="宋体" w:eastAsia="宋体" w:cs="宋体"/>
          <w:bCs/>
          <w:sz w:val="24"/>
          <w:lang w:val="en-US" w:eastAsia="zh-CN"/>
        </w:rPr>
        <w:t>深刻领悟数字化转型战略的价值，学会运用相应的方法论，了解成功案例的经验教训，从而为所在机构未来顺利推进数字化转型战略奠定了坚实的基石。</w:t>
      </w:r>
    </w:p>
    <w:p>
      <w:pPr>
        <w:spacing w:line="360" w:lineRule="auto"/>
        <w:ind w:firstLine="470" w:firstLineChars="196"/>
        <w:rPr>
          <w:rFonts w:hint="eastAsia" w:ascii="宋体" w:hAnsi="宋体" w:eastAsia="宋体" w:cs="宋体"/>
          <w:bCs/>
          <w:sz w:val="24"/>
          <w:lang w:val="en-US" w:eastAsia="zh-CN"/>
        </w:rPr>
      </w:pPr>
      <w:r>
        <w:rPr>
          <w:rFonts w:hint="eastAsia" w:ascii="宋体" w:hAnsi="宋体" w:cs="宋体"/>
          <w:bCs/>
          <w:sz w:val="24"/>
          <w:lang w:val="en-US" w:eastAsia="zh-CN"/>
        </w:rPr>
        <w:t>数字化转型战略是数字化人才必修的第一课，是银行或企业推进数字化转型的关键所在</w:t>
      </w:r>
      <w:bookmarkStart w:id="0" w:name="_GoBack"/>
      <w:bookmarkEnd w:id="0"/>
      <w:r>
        <w:rPr>
          <w:rFonts w:hint="eastAsia" w:ascii="宋体" w:hAnsi="宋体" w:cs="宋体"/>
          <w:bCs/>
          <w:sz w:val="24"/>
          <w:lang w:val="en-US" w:eastAsia="zh-CN"/>
        </w:rPr>
        <w:t>。</w:t>
      </w:r>
      <w:r>
        <w:rPr>
          <w:rFonts w:hint="eastAsia" w:ascii="宋体" w:hAnsi="宋体" w:eastAsia="宋体" w:cs="宋体"/>
          <w:bCs/>
          <w:sz w:val="24"/>
          <w:lang w:val="en-US" w:eastAsia="zh-CN"/>
        </w:rPr>
        <w:t>如果您</w:t>
      </w:r>
      <w:r>
        <w:rPr>
          <w:rFonts w:hint="eastAsia" w:ascii="宋体" w:hAnsi="宋体" w:cs="宋体"/>
          <w:bCs/>
          <w:sz w:val="24"/>
          <w:lang w:val="en-US" w:eastAsia="zh-CN"/>
        </w:rPr>
        <w:t>所在机构正在或打算推进数字化转型事宜，或者您</w:t>
      </w:r>
      <w:r>
        <w:rPr>
          <w:rFonts w:hint="eastAsia" w:ascii="宋体" w:hAnsi="宋体" w:eastAsia="宋体" w:cs="宋体"/>
          <w:bCs/>
          <w:sz w:val="24"/>
          <w:lang w:val="en-US" w:eastAsia="zh-CN"/>
        </w:rPr>
        <w:t>也对数字化转型战略抱有兴趣和需求，诚挚欢迎您联系数字化转型导师坚鹏领</w:t>
      </w:r>
      <w:r>
        <w:rPr>
          <w:rFonts w:hint="eastAsia" w:ascii="宋体" w:hAnsi="宋体" w:cs="宋体"/>
          <w:bCs/>
          <w:sz w:val="24"/>
          <w:lang w:val="en-US" w:eastAsia="zh-CN"/>
        </w:rPr>
        <w:t>取</w:t>
      </w:r>
      <w:r>
        <w:rPr>
          <w:rFonts w:hint="eastAsia" w:ascii="宋体" w:hAnsi="宋体" w:eastAsia="宋体" w:cs="宋体"/>
          <w:bCs/>
          <w:sz w:val="24"/>
          <w:lang w:val="en-US" w:eastAsia="zh-CN"/>
        </w:rPr>
        <w:t>相关资料。</w:t>
      </w:r>
      <w:r>
        <w:rPr>
          <w:rFonts w:hint="eastAsia" w:ascii="宋体" w:hAnsi="宋体" w:eastAsia="宋体" w:cs="宋体"/>
          <w:bCs/>
          <w:sz w:val="24"/>
          <w:lang w:val="en-US" w:eastAsia="zh-CN"/>
        </w:rPr>
        <w:t>我可以通过培训、咨询、辅导等多种方式帮助</w:t>
      </w:r>
      <w:r>
        <w:rPr>
          <w:rFonts w:hint="eastAsia" w:ascii="宋体" w:hAnsi="宋体" w:cs="宋体"/>
          <w:bCs/>
          <w:sz w:val="24"/>
          <w:lang w:val="en-US" w:eastAsia="zh-CN"/>
        </w:rPr>
        <w:t>您</w:t>
      </w:r>
      <w:r>
        <w:rPr>
          <w:rFonts w:hint="eastAsia" w:ascii="宋体" w:hAnsi="宋体" w:eastAsia="宋体" w:cs="宋体"/>
          <w:bCs/>
          <w:sz w:val="24"/>
          <w:lang w:val="en-US" w:eastAsia="zh-CN"/>
        </w:rPr>
        <w:t>所在的机构在数字化转型战略方面学到真知、携手前行、收获硕果！</w:t>
      </w:r>
      <w:r>
        <w:rPr>
          <w:rFonts w:hint="eastAsia" w:ascii="宋体" w:hAnsi="宋体" w:eastAsia="宋体" w:cs="宋体"/>
          <w:b/>
          <w:bCs/>
          <w:kern w:val="2"/>
          <w:sz w:val="24"/>
          <w:szCs w:val="24"/>
          <w:lang w:val="en-US" w:eastAsia="zh-CN" w:bidi="ar-SA"/>
        </w:rPr>
        <w:t>相信我、选择我，赋能您、帮助您，共同成长、合作共赢！</w:t>
      </w:r>
    </w:p>
    <w:p>
      <w:pPr>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658572F3"/>
    <w:rsid w:val="00011BC4"/>
    <w:rsid w:val="0066795B"/>
    <w:rsid w:val="008E0C60"/>
    <w:rsid w:val="01487061"/>
    <w:rsid w:val="01916C5A"/>
    <w:rsid w:val="02054F52"/>
    <w:rsid w:val="02BF15A4"/>
    <w:rsid w:val="032C4E8C"/>
    <w:rsid w:val="05283431"/>
    <w:rsid w:val="053242B0"/>
    <w:rsid w:val="05483AD3"/>
    <w:rsid w:val="056F1060"/>
    <w:rsid w:val="05BE3D95"/>
    <w:rsid w:val="05EF21A1"/>
    <w:rsid w:val="060317A8"/>
    <w:rsid w:val="069B5E85"/>
    <w:rsid w:val="06AC0092"/>
    <w:rsid w:val="06C23411"/>
    <w:rsid w:val="06C37188"/>
    <w:rsid w:val="07666493"/>
    <w:rsid w:val="07A1571D"/>
    <w:rsid w:val="08161C67"/>
    <w:rsid w:val="084C5688"/>
    <w:rsid w:val="0869623A"/>
    <w:rsid w:val="09E35B78"/>
    <w:rsid w:val="0AE75B3C"/>
    <w:rsid w:val="0B185CF6"/>
    <w:rsid w:val="0B260413"/>
    <w:rsid w:val="0B8D66E4"/>
    <w:rsid w:val="0C526FE5"/>
    <w:rsid w:val="0C7E7DDA"/>
    <w:rsid w:val="0CB41A4E"/>
    <w:rsid w:val="0CC04897"/>
    <w:rsid w:val="0CE73BD2"/>
    <w:rsid w:val="0EB36461"/>
    <w:rsid w:val="0EE3661B"/>
    <w:rsid w:val="0F040A6B"/>
    <w:rsid w:val="0F331350"/>
    <w:rsid w:val="0F9242C9"/>
    <w:rsid w:val="0FC24482"/>
    <w:rsid w:val="0FED7751"/>
    <w:rsid w:val="10741C20"/>
    <w:rsid w:val="109F7BB6"/>
    <w:rsid w:val="10F44B0F"/>
    <w:rsid w:val="12C0114D"/>
    <w:rsid w:val="147246C9"/>
    <w:rsid w:val="15205ED3"/>
    <w:rsid w:val="153B2D0D"/>
    <w:rsid w:val="15610299"/>
    <w:rsid w:val="15C745A0"/>
    <w:rsid w:val="162339FB"/>
    <w:rsid w:val="164E4CC1"/>
    <w:rsid w:val="167D7355"/>
    <w:rsid w:val="170B4961"/>
    <w:rsid w:val="17710C68"/>
    <w:rsid w:val="17854713"/>
    <w:rsid w:val="17B9616B"/>
    <w:rsid w:val="18981504"/>
    <w:rsid w:val="18FE652B"/>
    <w:rsid w:val="1A846F04"/>
    <w:rsid w:val="1A98650B"/>
    <w:rsid w:val="1AD0039B"/>
    <w:rsid w:val="1B707488"/>
    <w:rsid w:val="1B7A20B5"/>
    <w:rsid w:val="1C2838BF"/>
    <w:rsid w:val="1C393D1E"/>
    <w:rsid w:val="1C77414B"/>
    <w:rsid w:val="1D3A7D4E"/>
    <w:rsid w:val="1D741997"/>
    <w:rsid w:val="1E1D56A5"/>
    <w:rsid w:val="1E543091"/>
    <w:rsid w:val="1F0B19A2"/>
    <w:rsid w:val="1FA140B4"/>
    <w:rsid w:val="1FED72F9"/>
    <w:rsid w:val="20322F5E"/>
    <w:rsid w:val="204D7D98"/>
    <w:rsid w:val="20F621DE"/>
    <w:rsid w:val="21313216"/>
    <w:rsid w:val="22E76282"/>
    <w:rsid w:val="236E0751"/>
    <w:rsid w:val="238E1914"/>
    <w:rsid w:val="23DE7685"/>
    <w:rsid w:val="23E17175"/>
    <w:rsid w:val="24DB3BC4"/>
    <w:rsid w:val="24E0742D"/>
    <w:rsid w:val="25761B3F"/>
    <w:rsid w:val="25EB42DB"/>
    <w:rsid w:val="25F02720"/>
    <w:rsid w:val="25F34F3E"/>
    <w:rsid w:val="265E2CFF"/>
    <w:rsid w:val="266F6CBA"/>
    <w:rsid w:val="26804A23"/>
    <w:rsid w:val="26BB2027"/>
    <w:rsid w:val="26CB1A16"/>
    <w:rsid w:val="273A72C8"/>
    <w:rsid w:val="27F84A8D"/>
    <w:rsid w:val="28926C90"/>
    <w:rsid w:val="2976210D"/>
    <w:rsid w:val="298F31CF"/>
    <w:rsid w:val="2A930A9D"/>
    <w:rsid w:val="2AED4651"/>
    <w:rsid w:val="2B0F6376"/>
    <w:rsid w:val="2BBE7D9C"/>
    <w:rsid w:val="2BEC66B7"/>
    <w:rsid w:val="2BFA5278"/>
    <w:rsid w:val="2C250D85"/>
    <w:rsid w:val="2D102879"/>
    <w:rsid w:val="2D151C3D"/>
    <w:rsid w:val="2D8D7A26"/>
    <w:rsid w:val="2E1168A9"/>
    <w:rsid w:val="2E6B5FB9"/>
    <w:rsid w:val="2E840E29"/>
    <w:rsid w:val="2F630339"/>
    <w:rsid w:val="318555E4"/>
    <w:rsid w:val="31E0281A"/>
    <w:rsid w:val="328B4E7C"/>
    <w:rsid w:val="334212B2"/>
    <w:rsid w:val="33AB50A9"/>
    <w:rsid w:val="33E10ACB"/>
    <w:rsid w:val="340C3D9A"/>
    <w:rsid w:val="35EB79DF"/>
    <w:rsid w:val="3632560E"/>
    <w:rsid w:val="365065FE"/>
    <w:rsid w:val="36B9188B"/>
    <w:rsid w:val="37135440"/>
    <w:rsid w:val="37C23675"/>
    <w:rsid w:val="388A34DF"/>
    <w:rsid w:val="3925145A"/>
    <w:rsid w:val="393578EF"/>
    <w:rsid w:val="39A22AAB"/>
    <w:rsid w:val="3AE315CD"/>
    <w:rsid w:val="3B64626A"/>
    <w:rsid w:val="3BA8315F"/>
    <w:rsid w:val="3CB90837"/>
    <w:rsid w:val="3CD264BC"/>
    <w:rsid w:val="3CF63839"/>
    <w:rsid w:val="3D0715A3"/>
    <w:rsid w:val="3D70539A"/>
    <w:rsid w:val="3DA05553"/>
    <w:rsid w:val="3E894239"/>
    <w:rsid w:val="3EB977F5"/>
    <w:rsid w:val="400242A3"/>
    <w:rsid w:val="40E95A50"/>
    <w:rsid w:val="41894C7C"/>
    <w:rsid w:val="427D40B5"/>
    <w:rsid w:val="428E1E1E"/>
    <w:rsid w:val="42984A4B"/>
    <w:rsid w:val="43030A5E"/>
    <w:rsid w:val="435E7A42"/>
    <w:rsid w:val="4392593E"/>
    <w:rsid w:val="44004F9E"/>
    <w:rsid w:val="44615A3C"/>
    <w:rsid w:val="457479F1"/>
    <w:rsid w:val="458F65D9"/>
    <w:rsid w:val="46933EA7"/>
    <w:rsid w:val="47CB3EAF"/>
    <w:rsid w:val="47E50732"/>
    <w:rsid w:val="48360F8E"/>
    <w:rsid w:val="486A50DB"/>
    <w:rsid w:val="49064E04"/>
    <w:rsid w:val="490B241B"/>
    <w:rsid w:val="49172B6D"/>
    <w:rsid w:val="49926698"/>
    <w:rsid w:val="49AF0FF8"/>
    <w:rsid w:val="4A0D5D1E"/>
    <w:rsid w:val="4A6022F2"/>
    <w:rsid w:val="4A895CED"/>
    <w:rsid w:val="4B6D2F19"/>
    <w:rsid w:val="4B9C1A50"/>
    <w:rsid w:val="4BC0573E"/>
    <w:rsid w:val="4BF71A09"/>
    <w:rsid w:val="4C39729F"/>
    <w:rsid w:val="4C4A325A"/>
    <w:rsid w:val="4D113D78"/>
    <w:rsid w:val="4DE4323A"/>
    <w:rsid w:val="4E1F24C4"/>
    <w:rsid w:val="4E622FE7"/>
    <w:rsid w:val="4EA529C9"/>
    <w:rsid w:val="4EB33338"/>
    <w:rsid w:val="4EBD41B7"/>
    <w:rsid w:val="4EC07803"/>
    <w:rsid w:val="4F1638C7"/>
    <w:rsid w:val="4F5F0DCA"/>
    <w:rsid w:val="50737D31"/>
    <w:rsid w:val="50852AB2"/>
    <w:rsid w:val="50F10148"/>
    <w:rsid w:val="515A3F3F"/>
    <w:rsid w:val="517B3EB5"/>
    <w:rsid w:val="52021EE1"/>
    <w:rsid w:val="52CC2C1B"/>
    <w:rsid w:val="53130849"/>
    <w:rsid w:val="54492049"/>
    <w:rsid w:val="55FF50B5"/>
    <w:rsid w:val="56E9366F"/>
    <w:rsid w:val="570D735E"/>
    <w:rsid w:val="571C759B"/>
    <w:rsid w:val="57C57C38"/>
    <w:rsid w:val="58117322"/>
    <w:rsid w:val="5830305A"/>
    <w:rsid w:val="583077A8"/>
    <w:rsid w:val="59576FB6"/>
    <w:rsid w:val="59617E35"/>
    <w:rsid w:val="596C0CB3"/>
    <w:rsid w:val="597754AB"/>
    <w:rsid w:val="59B85CA7"/>
    <w:rsid w:val="59E940B2"/>
    <w:rsid w:val="5A8E6A07"/>
    <w:rsid w:val="5B547C51"/>
    <w:rsid w:val="5D2C42B6"/>
    <w:rsid w:val="5D2C47C9"/>
    <w:rsid w:val="5D3C274B"/>
    <w:rsid w:val="5DD15589"/>
    <w:rsid w:val="5DFE20F6"/>
    <w:rsid w:val="5E663C6D"/>
    <w:rsid w:val="5E9F7435"/>
    <w:rsid w:val="5F090D52"/>
    <w:rsid w:val="5F1A2F60"/>
    <w:rsid w:val="60025ECE"/>
    <w:rsid w:val="605969A7"/>
    <w:rsid w:val="617D3332"/>
    <w:rsid w:val="624D53FA"/>
    <w:rsid w:val="625978FB"/>
    <w:rsid w:val="627666FF"/>
    <w:rsid w:val="62886432"/>
    <w:rsid w:val="63041F5D"/>
    <w:rsid w:val="63585E05"/>
    <w:rsid w:val="63750765"/>
    <w:rsid w:val="63BF5E84"/>
    <w:rsid w:val="64F8789F"/>
    <w:rsid w:val="658572F3"/>
    <w:rsid w:val="65864EAB"/>
    <w:rsid w:val="6603474E"/>
    <w:rsid w:val="660D1128"/>
    <w:rsid w:val="663A7A43"/>
    <w:rsid w:val="66576847"/>
    <w:rsid w:val="66933778"/>
    <w:rsid w:val="66CC0FE3"/>
    <w:rsid w:val="677B0314"/>
    <w:rsid w:val="681349F0"/>
    <w:rsid w:val="687C2595"/>
    <w:rsid w:val="68A51AEC"/>
    <w:rsid w:val="68FE2FAA"/>
    <w:rsid w:val="696372B1"/>
    <w:rsid w:val="699B4C9D"/>
    <w:rsid w:val="69CE0BCF"/>
    <w:rsid w:val="69F55085"/>
    <w:rsid w:val="6A1A2066"/>
    <w:rsid w:val="6B2A452A"/>
    <w:rsid w:val="6BA047ED"/>
    <w:rsid w:val="6C2D5DC0"/>
    <w:rsid w:val="6C3C2767"/>
    <w:rsid w:val="6C9500C9"/>
    <w:rsid w:val="6D170ADE"/>
    <w:rsid w:val="6D2D20B0"/>
    <w:rsid w:val="6D505690"/>
    <w:rsid w:val="6DD62748"/>
    <w:rsid w:val="6E421B8B"/>
    <w:rsid w:val="6E8E4DD0"/>
    <w:rsid w:val="6EC24A7A"/>
    <w:rsid w:val="6F0357BE"/>
    <w:rsid w:val="6FA348AB"/>
    <w:rsid w:val="6FB72105"/>
    <w:rsid w:val="6FF15617"/>
    <w:rsid w:val="70027824"/>
    <w:rsid w:val="701337DF"/>
    <w:rsid w:val="702E0619"/>
    <w:rsid w:val="716A5681"/>
    <w:rsid w:val="717C1858"/>
    <w:rsid w:val="72121874"/>
    <w:rsid w:val="72CC236B"/>
    <w:rsid w:val="73BE506A"/>
    <w:rsid w:val="73D51BF4"/>
    <w:rsid w:val="74365CEE"/>
    <w:rsid w:val="74856C75"/>
    <w:rsid w:val="74C57072"/>
    <w:rsid w:val="758331B5"/>
    <w:rsid w:val="76960CC6"/>
    <w:rsid w:val="76A809F9"/>
    <w:rsid w:val="76B630C1"/>
    <w:rsid w:val="76FA74A7"/>
    <w:rsid w:val="77E46C59"/>
    <w:rsid w:val="789E74F1"/>
    <w:rsid w:val="78A0407E"/>
    <w:rsid w:val="798C63B0"/>
    <w:rsid w:val="7A0F14BB"/>
    <w:rsid w:val="7A925C48"/>
    <w:rsid w:val="7AF35895"/>
    <w:rsid w:val="7C1D1542"/>
    <w:rsid w:val="7E1075B0"/>
    <w:rsid w:val="7E5971A9"/>
    <w:rsid w:val="7E7F0292"/>
    <w:rsid w:val="7EA321D2"/>
    <w:rsid w:val="7EC27B2B"/>
    <w:rsid w:val="7EE06F82"/>
    <w:rsid w:val="7EF944E8"/>
    <w:rsid w:val="7F78365F"/>
    <w:rsid w:val="7FD5285F"/>
    <w:rsid w:val="7FE40C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2024-01-17T01:48:00Z</dcterms:created>
  <dc:creator>MBA笑傲江湖</dc:creator>
  <cp:lastModifiedBy>MBA笑傲江湖</cp:lastModifiedBy>
  <dcterms:modified xsi:type="dcterms:W3CDTF">2024-01-17T04:32:36Z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94161C2DBA904FFD93B4CDA40850419D_11</vt:lpwstr>
  </property>
</Properties>
</file>