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82" w:firstLineChars="200"/>
        <w:jc w:val="center"/>
        <w:rPr>
          <w:rFonts w:hint="default" w:ascii="楷体" w:hAnsi="楷体" w:eastAsia="楷体" w:cs="楷体"/>
          <w:b/>
          <w:bCs/>
          <w:i w:val="0"/>
          <w:iCs w:val="0"/>
          <w:caps w:val="0"/>
          <w:color w:val="33353C"/>
          <w:spacing w:val="0"/>
          <w:sz w:val="24"/>
          <w:szCs w:val="24"/>
          <w:shd w:val="clear" w:color="auto" w:fill="FFFFFF"/>
          <w:lang w:val="en-US" w:eastAsia="zh-CN"/>
        </w:rPr>
      </w:pPr>
      <w:r>
        <w:rPr>
          <w:rFonts w:hint="eastAsia" w:ascii="楷体" w:hAnsi="楷体" w:eastAsia="楷体" w:cs="楷体"/>
          <w:b/>
          <w:bCs/>
          <w:i w:val="0"/>
          <w:iCs w:val="0"/>
          <w:caps w:val="0"/>
          <w:color w:val="33353C"/>
          <w:spacing w:val="0"/>
          <w:sz w:val="24"/>
          <w:szCs w:val="24"/>
          <w:shd w:val="clear" w:color="auto" w:fill="FFFFFF"/>
          <w:lang w:val="en-US" w:eastAsia="zh-CN"/>
        </w:rPr>
        <w:t>坚鹏讲人才第14期：</w:t>
      </w:r>
      <w:r>
        <w:rPr>
          <w:rFonts w:hint="eastAsia" w:ascii="楷体" w:hAnsi="楷体" w:eastAsia="楷体" w:cs="楷体"/>
          <w:b/>
          <w:bCs/>
          <w:i w:val="0"/>
          <w:iCs w:val="0"/>
          <w:caps w:val="0"/>
          <w:color w:val="33353C"/>
          <w:spacing w:val="0"/>
          <w:sz w:val="24"/>
          <w:szCs w:val="24"/>
          <w:shd w:val="clear" w:color="auto" w:fill="FFFFFF"/>
          <w:lang w:val="en-US" w:eastAsia="zh-CN"/>
        </w:rPr>
        <w:t>解密银行数字化培训——</w:t>
      </w:r>
      <w:bookmarkStart w:id="0" w:name="_GoBack"/>
      <w:bookmarkEnd w:id="0"/>
      <w:r>
        <w:rPr>
          <w:rFonts w:hint="eastAsia" w:ascii="楷体" w:hAnsi="楷体" w:eastAsia="楷体" w:cs="楷体"/>
          <w:b/>
          <w:bCs/>
          <w:i w:val="0"/>
          <w:iCs w:val="0"/>
          <w:caps w:val="0"/>
          <w:color w:val="33353C"/>
          <w:spacing w:val="0"/>
          <w:sz w:val="24"/>
          <w:szCs w:val="24"/>
          <w:shd w:val="clear" w:color="auto" w:fill="FFFFFF"/>
          <w:lang w:val="en-US" w:eastAsia="zh-CN"/>
        </w:rPr>
        <w:t>深层次背景大揭露</w:t>
      </w:r>
    </w:p>
    <w:p>
      <w:pPr>
        <w:spacing w:line="360" w:lineRule="auto"/>
        <w:ind w:firstLine="480" w:firstLineChars="200"/>
        <w:rPr>
          <w:rFonts w:hint="default" w:ascii="楷体" w:hAnsi="楷体" w:eastAsia="楷体" w:cs="楷体"/>
          <w:i w:val="0"/>
          <w:iCs w:val="0"/>
          <w:caps w:val="0"/>
          <w:color w:val="33353C"/>
          <w:spacing w:val="0"/>
          <w:sz w:val="24"/>
          <w:szCs w:val="24"/>
          <w:shd w:val="clear" w:color="auto" w:fill="FFFFFF"/>
          <w:lang w:val="en-US" w:eastAsia="zh-CN"/>
        </w:rPr>
      </w:pPr>
      <w:r>
        <w:rPr>
          <w:rFonts w:hint="default" w:ascii="楷体" w:hAnsi="楷体" w:eastAsia="楷体" w:cs="楷体"/>
          <w:i w:val="0"/>
          <w:iCs w:val="0"/>
          <w:caps w:val="0"/>
          <w:color w:val="33353C"/>
          <w:spacing w:val="0"/>
          <w:sz w:val="24"/>
          <w:szCs w:val="24"/>
          <w:shd w:val="clear" w:color="auto" w:fill="FFFFFF"/>
          <w:lang w:val="en-US" w:eastAsia="zh-CN"/>
        </w:rPr>
        <w:t>在科技日新月异的今天，银行作为金融行业的重要一环，其数字化转型的步伐也在日益加快。而在这一过程中，银行数字化转型培训成为了关键的一环。那么，为何银行需要对员工进行数字化转型的培训？这其中又隐藏着怎样的深层次背景呢？</w:t>
      </w:r>
    </w:p>
    <w:p>
      <w:pPr>
        <w:spacing w:line="360" w:lineRule="auto"/>
        <w:ind w:firstLine="480" w:firstLineChars="200"/>
        <w:rPr>
          <w:rFonts w:hint="default" w:ascii="楷体" w:hAnsi="楷体" w:eastAsia="楷体" w:cs="楷体"/>
          <w:i w:val="0"/>
          <w:iCs w:val="0"/>
          <w:caps w:val="0"/>
          <w:color w:val="33353C"/>
          <w:spacing w:val="0"/>
          <w:sz w:val="24"/>
          <w:szCs w:val="24"/>
          <w:shd w:val="clear" w:color="auto" w:fill="FFFFFF"/>
          <w:lang w:val="en-US" w:eastAsia="zh-CN"/>
        </w:rPr>
      </w:pPr>
      <w:r>
        <w:rPr>
          <w:rFonts w:hint="eastAsia" w:ascii="楷体" w:hAnsi="楷体" w:eastAsia="楷体" w:cs="楷体"/>
          <w:i w:val="0"/>
          <w:iCs w:val="0"/>
          <w:caps w:val="0"/>
          <w:color w:val="33353C"/>
          <w:spacing w:val="0"/>
          <w:sz w:val="24"/>
          <w:szCs w:val="24"/>
          <w:shd w:val="clear" w:color="auto" w:fill="FFFFFF"/>
          <w:lang w:val="en-US" w:eastAsia="zh-CN"/>
        </w:rPr>
        <w:t>银行数字化转型培训的深层次背景主要包括：数字化技术的快速发展、消费者需求的急剧变化、竞争压力的持续增加、政府部门的监管要求以及数字化转型的逐步深入等多个方面。面对这些挑战，银行必须通过有效的培训来提升员工的技能和素质，以实现成功的数字化转型。下面从5个方面进行详细解读：</w:t>
      </w:r>
    </w:p>
    <w:p>
      <w:pPr>
        <w:spacing w:line="360" w:lineRule="auto"/>
        <w:ind w:firstLine="482" w:firstLineChars="200"/>
        <w:rPr>
          <w:rFonts w:hint="default" w:ascii="楷体" w:hAnsi="楷体" w:eastAsia="楷体" w:cs="楷体"/>
          <w:b/>
          <w:bCs/>
          <w:i w:val="0"/>
          <w:iCs w:val="0"/>
          <w:caps w:val="0"/>
          <w:color w:val="33353C"/>
          <w:spacing w:val="0"/>
          <w:sz w:val="24"/>
          <w:szCs w:val="24"/>
          <w:shd w:val="clear" w:color="auto" w:fill="FFFFFF"/>
          <w:lang w:val="en-US" w:eastAsia="zh-CN"/>
        </w:rPr>
      </w:pPr>
      <w:r>
        <w:rPr>
          <w:rFonts w:hint="eastAsia" w:ascii="楷体" w:hAnsi="楷体" w:eastAsia="楷体" w:cs="楷体"/>
          <w:b/>
          <w:bCs/>
          <w:i w:val="0"/>
          <w:iCs w:val="0"/>
          <w:caps w:val="0"/>
          <w:color w:val="33353C"/>
          <w:spacing w:val="0"/>
          <w:sz w:val="24"/>
          <w:szCs w:val="24"/>
          <w:shd w:val="clear" w:color="auto" w:fill="FFFFFF"/>
          <w:lang w:val="en-US" w:eastAsia="zh-CN"/>
        </w:rPr>
        <w:t>第一、数字化技术的快速发展</w:t>
      </w:r>
    </w:p>
    <w:p>
      <w:pPr>
        <w:spacing w:line="360" w:lineRule="auto"/>
        <w:ind w:firstLine="480" w:firstLineChars="200"/>
        <w:rPr>
          <w:rFonts w:hint="default" w:ascii="楷体" w:hAnsi="楷体" w:eastAsia="楷体" w:cs="楷体"/>
          <w:i w:val="0"/>
          <w:iCs w:val="0"/>
          <w:caps w:val="0"/>
          <w:color w:val="33353C"/>
          <w:spacing w:val="0"/>
          <w:sz w:val="24"/>
          <w:szCs w:val="24"/>
          <w:shd w:val="clear" w:color="auto" w:fill="FFFFFF"/>
          <w:lang w:val="en-US" w:eastAsia="zh-CN"/>
        </w:rPr>
      </w:pPr>
      <w:r>
        <w:rPr>
          <w:rFonts w:hint="default" w:ascii="楷体" w:hAnsi="楷体" w:eastAsia="楷体" w:cs="楷体"/>
          <w:i w:val="0"/>
          <w:iCs w:val="0"/>
          <w:caps w:val="0"/>
          <w:color w:val="33353C"/>
          <w:spacing w:val="0"/>
          <w:sz w:val="24"/>
          <w:szCs w:val="24"/>
          <w:shd w:val="clear" w:color="auto" w:fill="FFFFFF"/>
          <w:lang w:val="en-US" w:eastAsia="zh-CN"/>
        </w:rPr>
        <w:t>随着大数据、人工智能、区块链</w:t>
      </w:r>
      <w:r>
        <w:rPr>
          <w:rFonts w:hint="eastAsia" w:ascii="楷体" w:hAnsi="楷体" w:eastAsia="楷体" w:cs="楷体"/>
          <w:i w:val="0"/>
          <w:iCs w:val="0"/>
          <w:caps w:val="0"/>
          <w:color w:val="33353C"/>
          <w:spacing w:val="0"/>
          <w:sz w:val="24"/>
          <w:szCs w:val="24"/>
          <w:shd w:val="clear" w:color="auto" w:fill="FFFFFF"/>
          <w:lang w:val="en-US" w:eastAsia="zh-CN"/>
        </w:rPr>
        <w:t>、5G</w:t>
      </w:r>
      <w:r>
        <w:rPr>
          <w:rFonts w:hint="default" w:ascii="楷体" w:hAnsi="楷体" w:eastAsia="楷体" w:cs="楷体"/>
          <w:i w:val="0"/>
          <w:iCs w:val="0"/>
          <w:caps w:val="0"/>
          <w:color w:val="33353C"/>
          <w:spacing w:val="0"/>
          <w:sz w:val="24"/>
          <w:szCs w:val="24"/>
          <w:shd w:val="clear" w:color="auto" w:fill="FFFFFF"/>
          <w:lang w:val="en-US" w:eastAsia="zh-CN"/>
        </w:rPr>
        <w:t>等</w:t>
      </w:r>
      <w:r>
        <w:rPr>
          <w:rFonts w:hint="eastAsia" w:ascii="楷体" w:hAnsi="楷体" w:eastAsia="楷体" w:cs="楷体"/>
          <w:i w:val="0"/>
          <w:iCs w:val="0"/>
          <w:caps w:val="0"/>
          <w:color w:val="33353C"/>
          <w:spacing w:val="0"/>
          <w:sz w:val="24"/>
          <w:szCs w:val="24"/>
          <w:shd w:val="clear" w:color="auto" w:fill="FFFFFF"/>
          <w:lang w:val="en-US" w:eastAsia="zh-CN"/>
        </w:rPr>
        <w:t>数字化</w:t>
      </w:r>
      <w:r>
        <w:rPr>
          <w:rFonts w:hint="default" w:ascii="楷体" w:hAnsi="楷体" w:eastAsia="楷体" w:cs="楷体"/>
          <w:i w:val="0"/>
          <w:iCs w:val="0"/>
          <w:caps w:val="0"/>
          <w:color w:val="33353C"/>
          <w:spacing w:val="0"/>
          <w:sz w:val="24"/>
          <w:szCs w:val="24"/>
          <w:shd w:val="clear" w:color="auto" w:fill="FFFFFF"/>
          <w:lang w:val="en-US" w:eastAsia="zh-CN"/>
        </w:rPr>
        <w:t>技术的</w:t>
      </w:r>
      <w:r>
        <w:rPr>
          <w:rFonts w:hint="eastAsia" w:ascii="楷体" w:hAnsi="楷体" w:eastAsia="楷体" w:cs="楷体"/>
          <w:i w:val="0"/>
          <w:iCs w:val="0"/>
          <w:caps w:val="0"/>
          <w:color w:val="33353C"/>
          <w:spacing w:val="0"/>
          <w:sz w:val="24"/>
          <w:szCs w:val="24"/>
          <w:shd w:val="clear" w:color="auto" w:fill="FFFFFF"/>
          <w:lang w:val="en-US" w:eastAsia="zh-CN"/>
        </w:rPr>
        <w:t>持续进化</w:t>
      </w:r>
      <w:r>
        <w:rPr>
          <w:rFonts w:hint="default" w:ascii="楷体" w:hAnsi="楷体" w:eastAsia="楷体" w:cs="楷体"/>
          <w:i w:val="0"/>
          <w:iCs w:val="0"/>
          <w:caps w:val="0"/>
          <w:color w:val="33353C"/>
          <w:spacing w:val="0"/>
          <w:sz w:val="24"/>
          <w:szCs w:val="24"/>
          <w:shd w:val="clear" w:color="auto" w:fill="FFFFFF"/>
          <w:lang w:val="en-US" w:eastAsia="zh-CN"/>
        </w:rPr>
        <w:t>，</w:t>
      </w:r>
      <w:r>
        <w:rPr>
          <w:rFonts w:hint="eastAsia" w:ascii="楷体" w:hAnsi="楷体" w:eastAsia="楷体" w:cs="楷体"/>
          <w:i w:val="0"/>
          <w:iCs w:val="0"/>
          <w:caps w:val="0"/>
          <w:color w:val="33353C"/>
          <w:spacing w:val="0"/>
          <w:sz w:val="24"/>
          <w:szCs w:val="24"/>
          <w:shd w:val="clear" w:color="auto" w:fill="FFFFFF"/>
          <w:lang w:val="en-US" w:eastAsia="zh-CN"/>
        </w:rPr>
        <w:t>特别是大模型在2023年的爆发式增长，</w:t>
      </w:r>
      <w:r>
        <w:rPr>
          <w:rFonts w:hint="default" w:ascii="楷体" w:hAnsi="楷体" w:eastAsia="楷体" w:cs="楷体"/>
          <w:i w:val="0"/>
          <w:iCs w:val="0"/>
          <w:caps w:val="0"/>
          <w:color w:val="33353C"/>
          <w:spacing w:val="0"/>
          <w:sz w:val="24"/>
          <w:szCs w:val="24"/>
          <w:shd w:val="clear" w:color="auto" w:fill="FFFFFF"/>
          <w:lang w:val="en-US" w:eastAsia="zh-CN"/>
        </w:rPr>
        <w:t>银行的数字化转型将更加复杂和深入。数字化转型不仅仅是技术上的变革，更是一场涉及到</w:t>
      </w:r>
      <w:r>
        <w:rPr>
          <w:rFonts w:hint="eastAsia" w:ascii="楷体" w:hAnsi="楷体" w:eastAsia="楷体" w:cs="楷体"/>
          <w:i w:val="0"/>
          <w:iCs w:val="0"/>
          <w:caps w:val="0"/>
          <w:color w:val="33353C"/>
          <w:spacing w:val="0"/>
          <w:sz w:val="24"/>
          <w:szCs w:val="24"/>
          <w:shd w:val="clear" w:color="auto" w:fill="FFFFFF"/>
          <w:lang w:val="en-US" w:eastAsia="zh-CN"/>
        </w:rPr>
        <w:t>银行战略、</w:t>
      </w:r>
      <w:r>
        <w:rPr>
          <w:rFonts w:hint="default" w:ascii="楷体" w:hAnsi="楷体" w:eastAsia="楷体" w:cs="楷体"/>
          <w:i w:val="0"/>
          <w:iCs w:val="0"/>
          <w:caps w:val="0"/>
          <w:color w:val="33353C"/>
          <w:spacing w:val="0"/>
          <w:sz w:val="24"/>
          <w:szCs w:val="24"/>
          <w:shd w:val="clear" w:color="auto" w:fill="FFFFFF"/>
          <w:lang w:val="en-US" w:eastAsia="zh-CN"/>
        </w:rPr>
        <w:t>组织结构、</w:t>
      </w:r>
      <w:r>
        <w:rPr>
          <w:rFonts w:hint="eastAsia" w:ascii="楷体" w:hAnsi="楷体" w:eastAsia="楷体" w:cs="楷体"/>
          <w:i w:val="0"/>
          <w:iCs w:val="0"/>
          <w:caps w:val="0"/>
          <w:color w:val="33353C"/>
          <w:spacing w:val="0"/>
          <w:sz w:val="24"/>
          <w:szCs w:val="24"/>
          <w:shd w:val="clear" w:color="auto" w:fill="FFFFFF"/>
          <w:lang w:val="en-US" w:eastAsia="zh-CN"/>
        </w:rPr>
        <w:t>IT系统、流程制度、</w:t>
      </w:r>
      <w:r>
        <w:rPr>
          <w:rFonts w:hint="default" w:ascii="楷体" w:hAnsi="楷体" w:eastAsia="楷体" w:cs="楷体"/>
          <w:i w:val="0"/>
          <w:iCs w:val="0"/>
          <w:caps w:val="0"/>
          <w:color w:val="33353C"/>
          <w:spacing w:val="0"/>
          <w:sz w:val="24"/>
          <w:szCs w:val="24"/>
          <w:shd w:val="clear" w:color="auto" w:fill="FFFFFF"/>
          <w:lang w:val="en-US" w:eastAsia="zh-CN"/>
        </w:rPr>
        <w:t>企业文化、管理方式等方面的全面变革。因此，这就要求银行的员工不仅要具备相关的</w:t>
      </w:r>
      <w:r>
        <w:rPr>
          <w:rFonts w:hint="eastAsia" w:ascii="楷体" w:hAnsi="楷体" w:eastAsia="楷体" w:cs="楷体"/>
          <w:i w:val="0"/>
          <w:iCs w:val="0"/>
          <w:caps w:val="0"/>
          <w:color w:val="33353C"/>
          <w:spacing w:val="0"/>
          <w:sz w:val="24"/>
          <w:szCs w:val="24"/>
          <w:shd w:val="clear" w:color="auto" w:fill="FFFFFF"/>
          <w:lang w:val="en-US" w:eastAsia="zh-CN"/>
        </w:rPr>
        <w:t>数字化思维、知识、</w:t>
      </w:r>
      <w:r>
        <w:rPr>
          <w:rFonts w:hint="default" w:ascii="楷体" w:hAnsi="楷体" w:eastAsia="楷体" w:cs="楷体"/>
          <w:i w:val="0"/>
          <w:iCs w:val="0"/>
          <w:caps w:val="0"/>
          <w:color w:val="33353C"/>
          <w:spacing w:val="0"/>
          <w:sz w:val="24"/>
          <w:szCs w:val="24"/>
          <w:shd w:val="clear" w:color="auto" w:fill="FFFFFF"/>
          <w:lang w:val="en-US" w:eastAsia="zh-CN"/>
        </w:rPr>
        <w:t>技术，还要能够理解这些技术在实际业务中的应用价值</w:t>
      </w:r>
      <w:r>
        <w:rPr>
          <w:rFonts w:hint="eastAsia" w:ascii="楷体" w:hAnsi="楷体" w:eastAsia="楷体" w:cs="楷体"/>
          <w:i w:val="0"/>
          <w:iCs w:val="0"/>
          <w:caps w:val="0"/>
          <w:color w:val="33353C"/>
          <w:spacing w:val="0"/>
          <w:sz w:val="24"/>
          <w:szCs w:val="24"/>
          <w:shd w:val="clear" w:color="auto" w:fill="FFFFFF"/>
          <w:lang w:val="en-US" w:eastAsia="zh-CN"/>
        </w:rPr>
        <w:t>，能够熟练应用各种先进的数字化IT系统，</w:t>
      </w:r>
      <w:r>
        <w:rPr>
          <w:rFonts w:hint="default" w:ascii="楷体" w:hAnsi="楷体" w:eastAsia="楷体" w:cs="楷体"/>
          <w:i w:val="0"/>
          <w:iCs w:val="0"/>
          <w:caps w:val="0"/>
          <w:color w:val="33353C"/>
          <w:spacing w:val="0"/>
          <w:sz w:val="24"/>
          <w:szCs w:val="24"/>
          <w:shd w:val="clear" w:color="auto" w:fill="FFFFFF"/>
          <w:lang w:val="en-US" w:eastAsia="zh-CN"/>
        </w:rPr>
        <w:t>这无疑对银行的培训提出了更高的要求。</w:t>
      </w:r>
    </w:p>
    <w:p>
      <w:pPr>
        <w:spacing w:line="360" w:lineRule="auto"/>
        <w:ind w:firstLine="482" w:firstLineChars="200"/>
        <w:rPr>
          <w:rFonts w:hint="default" w:ascii="楷体" w:hAnsi="楷体" w:eastAsia="楷体" w:cs="楷体"/>
          <w:b/>
          <w:bCs/>
          <w:i w:val="0"/>
          <w:iCs w:val="0"/>
          <w:caps w:val="0"/>
          <w:color w:val="33353C"/>
          <w:spacing w:val="0"/>
          <w:sz w:val="24"/>
          <w:szCs w:val="24"/>
          <w:shd w:val="clear" w:color="auto" w:fill="FFFFFF"/>
          <w:lang w:val="en-US" w:eastAsia="zh-CN"/>
        </w:rPr>
      </w:pPr>
      <w:r>
        <w:rPr>
          <w:rFonts w:hint="eastAsia" w:ascii="楷体" w:hAnsi="楷体" w:eastAsia="楷体" w:cs="楷体"/>
          <w:b/>
          <w:bCs/>
          <w:i w:val="0"/>
          <w:iCs w:val="0"/>
          <w:caps w:val="0"/>
          <w:color w:val="33353C"/>
          <w:spacing w:val="0"/>
          <w:sz w:val="24"/>
          <w:szCs w:val="24"/>
          <w:shd w:val="clear" w:color="auto" w:fill="FFFFFF"/>
          <w:lang w:val="en-US" w:eastAsia="zh-CN"/>
        </w:rPr>
        <w:t>第二、消费者需求的急剧变化</w:t>
      </w:r>
    </w:p>
    <w:p>
      <w:pPr>
        <w:spacing w:line="360" w:lineRule="auto"/>
        <w:ind w:firstLine="480" w:firstLineChars="200"/>
        <w:rPr>
          <w:rFonts w:hint="default" w:ascii="楷体" w:hAnsi="楷体" w:eastAsia="楷体" w:cs="楷体"/>
          <w:i w:val="0"/>
          <w:iCs w:val="0"/>
          <w:caps w:val="0"/>
          <w:color w:val="33353C"/>
          <w:spacing w:val="0"/>
          <w:sz w:val="24"/>
          <w:szCs w:val="24"/>
          <w:shd w:val="clear" w:color="auto" w:fill="FFFFFF"/>
          <w:lang w:val="en-US" w:eastAsia="zh-CN"/>
        </w:rPr>
      </w:pPr>
      <w:r>
        <w:rPr>
          <w:rFonts w:hint="eastAsia" w:ascii="楷体" w:hAnsi="楷体" w:eastAsia="楷体" w:cs="楷体"/>
          <w:i w:val="0"/>
          <w:iCs w:val="0"/>
          <w:caps w:val="0"/>
          <w:color w:val="33353C"/>
          <w:spacing w:val="0"/>
          <w:sz w:val="24"/>
          <w:szCs w:val="24"/>
          <w:shd w:val="clear" w:color="auto" w:fill="FFFFFF"/>
          <w:lang w:val="en-US" w:eastAsia="zh-CN"/>
        </w:rPr>
        <w:t>随着智能手机的普及、网络经济的崛起，消费者的需求已经发生重要变化，对服务效率、服务质量等各方面的要求越来越高，</w:t>
      </w:r>
      <w:r>
        <w:rPr>
          <w:rFonts w:hint="default" w:ascii="楷体" w:hAnsi="楷体" w:eastAsia="楷体" w:cs="楷体"/>
          <w:i w:val="0"/>
          <w:iCs w:val="0"/>
          <w:caps w:val="0"/>
          <w:color w:val="33353C"/>
          <w:spacing w:val="0"/>
          <w:sz w:val="24"/>
          <w:szCs w:val="24"/>
          <w:shd w:val="clear" w:color="auto" w:fill="FFFFFF"/>
          <w:lang w:val="en-US" w:eastAsia="zh-CN"/>
        </w:rPr>
        <w:t>银行需要通过数字化手段，提升服务效率，优化客户体验，提高风险管理能力，以适应新的</w:t>
      </w:r>
      <w:r>
        <w:rPr>
          <w:rFonts w:hint="eastAsia" w:ascii="楷体" w:hAnsi="楷体" w:eastAsia="楷体" w:cs="楷体"/>
          <w:i w:val="0"/>
          <w:iCs w:val="0"/>
          <w:caps w:val="0"/>
          <w:color w:val="33353C"/>
          <w:spacing w:val="0"/>
          <w:sz w:val="24"/>
          <w:szCs w:val="24"/>
          <w:shd w:val="clear" w:color="auto" w:fill="FFFFFF"/>
          <w:lang w:val="en-US" w:eastAsia="zh-CN"/>
        </w:rPr>
        <w:t>客户要求</w:t>
      </w:r>
      <w:r>
        <w:rPr>
          <w:rFonts w:hint="default" w:ascii="楷体" w:hAnsi="楷体" w:eastAsia="楷体" w:cs="楷体"/>
          <w:i w:val="0"/>
          <w:iCs w:val="0"/>
          <w:caps w:val="0"/>
          <w:color w:val="33353C"/>
          <w:spacing w:val="0"/>
          <w:sz w:val="24"/>
          <w:szCs w:val="24"/>
          <w:shd w:val="clear" w:color="auto" w:fill="FFFFFF"/>
          <w:lang w:val="en-US" w:eastAsia="zh-CN"/>
        </w:rPr>
        <w:t>。这需要银行的员工具备相应的数字化技能和思维方式</w:t>
      </w:r>
      <w:r>
        <w:rPr>
          <w:rFonts w:hint="eastAsia" w:ascii="楷体" w:hAnsi="楷体" w:eastAsia="楷体" w:cs="楷体"/>
          <w:i w:val="0"/>
          <w:iCs w:val="0"/>
          <w:caps w:val="0"/>
          <w:color w:val="33353C"/>
          <w:spacing w:val="0"/>
          <w:sz w:val="24"/>
          <w:szCs w:val="24"/>
          <w:shd w:val="clear" w:color="auto" w:fill="FFFFFF"/>
          <w:lang w:val="en-US" w:eastAsia="zh-CN"/>
        </w:rPr>
        <w:t>，</w:t>
      </w:r>
      <w:r>
        <w:rPr>
          <w:rFonts w:hint="default" w:ascii="楷体" w:hAnsi="楷体" w:eastAsia="楷体" w:cs="楷体"/>
          <w:i w:val="0"/>
          <w:iCs w:val="0"/>
          <w:caps w:val="0"/>
          <w:color w:val="33353C"/>
          <w:spacing w:val="0"/>
          <w:sz w:val="24"/>
          <w:szCs w:val="24"/>
          <w:shd w:val="clear" w:color="auto" w:fill="FFFFFF"/>
          <w:lang w:val="en-US" w:eastAsia="zh-CN"/>
        </w:rPr>
        <w:t>因此，数字化转型培训就显得尤为重要。</w:t>
      </w:r>
    </w:p>
    <w:p>
      <w:pPr>
        <w:spacing w:line="360" w:lineRule="auto"/>
        <w:ind w:firstLine="482" w:firstLineChars="200"/>
        <w:rPr>
          <w:rFonts w:hint="eastAsia" w:ascii="楷体" w:hAnsi="楷体" w:eastAsia="楷体" w:cs="楷体"/>
          <w:b/>
          <w:bCs/>
          <w:i w:val="0"/>
          <w:iCs w:val="0"/>
          <w:caps w:val="0"/>
          <w:color w:val="33353C"/>
          <w:spacing w:val="0"/>
          <w:sz w:val="24"/>
          <w:szCs w:val="24"/>
          <w:shd w:val="clear" w:color="auto" w:fill="FFFFFF"/>
          <w:lang w:val="en-US" w:eastAsia="zh-CN"/>
        </w:rPr>
      </w:pPr>
      <w:r>
        <w:rPr>
          <w:rFonts w:hint="eastAsia" w:ascii="楷体" w:hAnsi="楷体" w:eastAsia="楷体" w:cs="楷体"/>
          <w:b/>
          <w:bCs/>
          <w:i w:val="0"/>
          <w:iCs w:val="0"/>
          <w:caps w:val="0"/>
          <w:color w:val="33353C"/>
          <w:spacing w:val="0"/>
          <w:sz w:val="24"/>
          <w:szCs w:val="24"/>
          <w:shd w:val="clear" w:color="auto" w:fill="FFFFFF"/>
          <w:lang w:val="en-US" w:eastAsia="zh-CN"/>
        </w:rPr>
        <w:t>第三、竞争压力的持续增加</w:t>
      </w:r>
    </w:p>
    <w:p>
      <w:pPr>
        <w:spacing w:line="360" w:lineRule="auto"/>
        <w:ind w:firstLine="480" w:firstLineChars="200"/>
        <w:rPr>
          <w:rFonts w:hint="default" w:ascii="楷体" w:hAnsi="楷体" w:eastAsia="楷体" w:cs="楷体"/>
          <w:i w:val="0"/>
          <w:iCs w:val="0"/>
          <w:caps w:val="0"/>
          <w:color w:val="33353C"/>
          <w:spacing w:val="0"/>
          <w:sz w:val="24"/>
          <w:szCs w:val="24"/>
          <w:shd w:val="clear" w:color="auto" w:fill="FFFFFF"/>
          <w:lang w:val="en-US" w:eastAsia="zh-CN"/>
        </w:rPr>
      </w:pPr>
      <w:r>
        <w:rPr>
          <w:rFonts w:hint="default" w:ascii="楷体" w:hAnsi="楷体" w:eastAsia="楷体" w:cs="楷体"/>
          <w:i w:val="0"/>
          <w:iCs w:val="0"/>
          <w:caps w:val="0"/>
          <w:color w:val="33353C"/>
          <w:spacing w:val="0"/>
          <w:sz w:val="24"/>
          <w:szCs w:val="24"/>
          <w:shd w:val="clear" w:color="auto" w:fill="FFFFFF"/>
          <w:lang w:val="en-US" w:eastAsia="zh-CN"/>
        </w:rPr>
        <w:t>随着移动互联网的普及，银行业的竞争已经从线下转移到了线上</w:t>
      </w:r>
      <w:r>
        <w:rPr>
          <w:rFonts w:hint="eastAsia" w:ascii="楷体" w:hAnsi="楷体" w:eastAsia="楷体" w:cs="楷体"/>
          <w:i w:val="0"/>
          <w:iCs w:val="0"/>
          <w:caps w:val="0"/>
          <w:color w:val="33353C"/>
          <w:spacing w:val="0"/>
          <w:sz w:val="24"/>
          <w:szCs w:val="24"/>
          <w:shd w:val="clear" w:color="auto" w:fill="FFFFFF"/>
          <w:lang w:val="en-US" w:eastAsia="zh-CN"/>
        </w:rPr>
        <w:t>；</w:t>
      </w:r>
      <w:r>
        <w:rPr>
          <w:rFonts w:hint="default" w:ascii="楷体" w:hAnsi="楷体" w:eastAsia="楷体" w:cs="楷体"/>
          <w:i w:val="0"/>
          <w:iCs w:val="0"/>
          <w:caps w:val="0"/>
          <w:color w:val="33353C"/>
          <w:spacing w:val="0"/>
          <w:sz w:val="24"/>
          <w:szCs w:val="24"/>
          <w:shd w:val="clear" w:color="auto" w:fill="FFFFFF"/>
          <w:lang w:val="en-US" w:eastAsia="zh-CN"/>
        </w:rPr>
        <w:t>随着</w:t>
      </w:r>
      <w:r>
        <w:rPr>
          <w:rFonts w:hint="eastAsia" w:ascii="楷体" w:hAnsi="楷体" w:eastAsia="楷体" w:cs="楷体"/>
          <w:i w:val="0"/>
          <w:iCs w:val="0"/>
          <w:caps w:val="0"/>
          <w:color w:val="33353C"/>
          <w:spacing w:val="0"/>
          <w:sz w:val="24"/>
          <w:szCs w:val="24"/>
          <w:shd w:val="clear" w:color="auto" w:fill="FFFFFF"/>
          <w:lang w:val="en-US" w:eastAsia="zh-CN"/>
        </w:rPr>
        <w:t>全国性银行数字化转型</w:t>
      </w:r>
      <w:r>
        <w:rPr>
          <w:rFonts w:hint="default" w:ascii="楷体" w:hAnsi="楷体" w:eastAsia="楷体" w:cs="楷体"/>
          <w:i w:val="0"/>
          <w:iCs w:val="0"/>
          <w:caps w:val="0"/>
          <w:color w:val="33353C"/>
          <w:spacing w:val="0"/>
          <w:sz w:val="24"/>
          <w:szCs w:val="24"/>
          <w:shd w:val="clear" w:color="auto" w:fill="FFFFFF"/>
          <w:lang w:val="en-US" w:eastAsia="zh-CN"/>
        </w:rPr>
        <w:t>的</w:t>
      </w:r>
      <w:r>
        <w:rPr>
          <w:rFonts w:hint="eastAsia" w:ascii="楷体" w:hAnsi="楷体" w:eastAsia="楷体" w:cs="楷体"/>
          <w:i w:val="0"/>
          <w:iCs w:val="0"/>
          <w:caps w:val="0"/>
          <w:color w:val="33353C"/>
          <w:spacing w:val="0"/>
          <w:sz w:val="24"/>
          <w:szCs w:val="24"/>
          <w:shd w:val="clear" w:color="auto" w:fill="FFFFFF"/>
          <w:lang w:val="en-US" w:eastAsia="zh-CN"/>
        </w:rPr>
        <w:t>深化</w:t>
      </w:r>
      <w:r>
        <w:rPr>
          <w:rFonts w:hint="default" w:ascii="楷体" w:hAnsi="楷体" w:eastAsia="楷体" w:cs="楷体"/>
          <w:i w:val="0"/>
          <w:iCs w:val="0"/>
          <w:caps w:val="0"/>
          <w:color w:val="33353C"/>
          <w:spacing w:val="0"/>
          <w:sz w:val="24"/>
          <w:szCs w:val="24"/>
          <w:shd w:val="clear" w:color="auto" w:fill="FFFFFF"/>
          <w:lang w:val="en-US" w:eastAsia="zh-CN"/>
        </w:rPr>
        <w:t>，</w:t>
      </w:r>
      <w:r>
        <w:rPr>
          <w:rFonts w:hint="eastAsia" w:ascii="楷体" w:hAnsi="楷体" w:eastAsia="楷体" w:cs="楷体"/>
          <w:i w:val="0"/>
          <w:iCs w:val="0"/>
          <w:caps w:val="0"/>
          <w:color w:val="33353C"/>
          <w:spacing w:val="0"/>
          <w:sz w:val="24"/>
          <w:szCs w:val="24"/>
          <w:shd w:val="clear" w:color="auto" w:fill="FFFFFF"/>
          <w:lang w:val="en-US" w:eastAsia="zh-CN"/>
        </w:rPr>
        <w:t>打破了传统中小银行原来线下的区域优势，全国4000多家</w:t>
      </w:r>
      <w:r>
        <w:rPr>
          <w:rFonts w:hint="default" w:ascii="楷体" w:hAnsi="楷体" w:eastAsia="楷体" w:cs="楷体"/>
          <w:i w:val="0"/>
          <w:iCs w:val="0"/>
          <w:caps w:val="0"/>
          <w:color w:val="33353C"/>
          <w:spacing w:val="0"/>
          <w:sz w:val="24"/>
          <w:szCs w:val="24"/>
          <w:shd w:val="clear" w:color="auto" w:fill="FFFFFF"/>
          <w:lang w:val="en-US" w:eastAsia="zh-CN"/>
        </w:rPr>
        <w:t>银行的竞争已经</w:t>
      </w:r>
      <w:r>
        <w:rPr>
          <w:rFonts w:hint="eastAsia" w:ascii="楷体" w:hAnsi="楷体" w:eastAsia="楷体" w:cs="楷体"/>
          <w:i w:val="0"/>
          <w:iCs w:val="0"/>
          <w:caps w:val="0"/>
          <w:color w:val="33353C"/>
          <w:spacing w:val="0"/>
          <w:sz w:val="24"/>
          <w:szCs w:val="24"/>
          <w:shd w:val="clear" w:color="auto" w:fill="FFFFFF"/>
          <w:lang w:val="en-US" w:eastAsia="zh-CN"/>
        </w:rPr>
        <w:t>越来越激烈</w:t>
      </w:r>
      <w:r>
        <w:rPr>
          <w:rFonts w:hint="default" w:ascii="楷体" w:hAnsi="楷体" w:eastAsia="楷体" w:cs="楷体"/>
          <w:i w:val="0"/>
          <w:iCs w:val="0"/>
          <w:caps w:val="0"/>
          <w:color w:val="33353C"/>
          <w:spacing w:val="0"/>
          <w:sz w:val="24"/>
          <w:szCs w:val="24"/>
          <w:shd w:val="clear" w:color="auto" w:fill="FFFFFF"/>
          <w:lang w:val="en-US" w:eastAsia="zh-CN"/>
        </w:rPr>
        <w:t>。在这种情况下，</w:t>
      </w:r>
      <w:r>
        <w:rPr>
          <w:rFonts w:hint="eastAsia" w:ascii="楷体" w:hAnsi="楷体" w:eastAsia="楷体" w:cs="楷体"/>
          <w:i w:val="0"/>
          <w:iCs w:val="0"/>
          <w:caps w:val="0"/>
          <w:color w:val="33353C"/>
          <w:spacing w:val="0"/>
          <w:sz w:val="24"/>
          <w:szCs w:val="24"/>
          <w:shd w:val="clear" w:color="auto" w:fill="FFFFFF"/>
          <w:lang w:val="en-US" w:eastAsia="zh-CN"/>
        </w:rPr>
        <w:t>迫使越来越多的</w:t>
      </w:r>
      <w:r>
        <w:rPr>
          <w:rFonts w:hint="default" w:ascii="楷体" w:hAnsi="楷体" w:eastAsia="楷体" w:cs="楷体"/>
          <w:i w:val="0"/>
          <w:iCs w:val="0"/>
          <w:caps w:val="0"/>
          <w:color w:val="33353C"/>
          <w:spacing w:val="0"/>
          <w:sz w:val="24"/>
          <w:szCs w:val="24"/>
          <w:shd w:val="clear" w:color="auto" w:fill="FFFFFF"/>
          <w:lang w:val="en-US" w:eastAsia="zh-CN"/>
        </w:rPr>
        <w:t>银行</w:t>
      </w:r>
      <w:r>
        <w:rPr>
          <w:rFonts w:hint="eastAsia" w:ascii="楷体" w:hAnsi="楷体" w:eastAsia="楷体" w:cs="楷体"/>
          <w:i w:val="0"/>
          <w:iCs w:val="0"/>
          <w:caps w:val="0"/>
          <w:color w:val="33353C"/>
          <w:spacing w:val="0"/>
          <w:sz w:val="24"/>
          <w:szCs w:val="24"/>
          <w:shd w:val="clear" w:color="auto" w:fill="FFFFFF"/>
          <w:lang w:val="en-US" w:eastAsia="zh-CN"/>
        </w:rPr>
        <w:t>加入</w:t>
      </w:r>
      <w:r>
        <w:rPr>
          <w:rFonts w:hint="default" w:ascii="楷体" w:hAnsi="楷体" w:eastAsia="楷体" w:cs="楷体"/>
          <w:i w:val="0"/>
          <w:iCs w:val="0"/>
          <w:caps w:val="0"/>
          <w:color w:val="33353C"/>
          <w:spacing w:val="0"/>
          <w:sz w:val="24"/>
          <w:szCs w:val="24"/>
          <w:shd w:val="clear" w:color="auto" w:fill="FFFFFF"/>
          <w:lang w:val="en-US" w:eastAsia="zh-CN"/>
        </w:rPr>
        <w:t>数字化转型</w:t>
      </w:r>
      <w:r>
        <w:rPr>
          <w:rFonts w:hint="eastAsia" w:ascii="楷体" w:hAnsi="楷体" w:eastAsia="楷体" w:cs="楷体"/>
          <w:i w:val="0"/>
          <w:iCs w:val="0"/>
          <w:caps w:val="0"/>
          <w:color w:val="33353C"/>
          <w:spacing w:val="0"/>
          <w:sz w:val="24"/>
          <w:szCs w:val="24"/>
          <w:shd w:val="clear" w:color="auto" w:fill="FFFFFF"/>
          <w:lang w:val="en-US" w:eastAsia="zh-CN"/>
        </w:rPr>
        <w:t>的进程，因为如果你不加速进行数字化转型，可能你的优质客户就会加速流向你的竞争对手那里，长此以往，中小银行的前途不堪设想。</w:t>
      </w:r>
      <w:r>
        <w:rPr>
          <w:rFonts w:hint="default" w:ascii="楷体" w:hAnsi="楷体" w:eastAsia="楷体" w:cs="楷体"/>
          <w:i w:val="0"/>
          <w:iCs w:val="0"/>
          <w:caps w:val="0"/>
          <w:color w:val="33353C"/>
          <w:spacing w:val="0"/>
          <w:sz w:val="24"/>
          <w:szCs w:val="24"/>
          <w:shd w:val="clear" w:color="auto" w:fill="FFFFFF"/>
          <w:lang w:val="en-US" w:eastAsia="zh-CN"/>
        </w:rPr>
        <w:t>为了能够在竞争中保持优势，银行必须通过数字化转型培训，提升员工的在线业务处理能力和客户服务水平。</w:t>
      </w:r>
    </w:p>
    <w:p>
      <w:pPr>
        <w:spacing w:line="360" w:lineRule="auto"/>
        <w:ind w:firstLine="482" w:firstLineChars="200"/>
        <w:rPr>
          <w:rFonts w:hint="eastAsia" w:ascii="楷体" w:hAnsi="楷体" w:eastAsia="楷体" w:cs="楷体"/>
          <w:b/>
          <w:bCs/>
          <w:i w:val="0"/>
          <w:iCs w:val="0"/>
          <w:caps w:val="0"/>
          <w:color w:val="33353C"/>
          <w:spacing w:val="0"/>
          <w:sz w:val="24"/>
          <w:szCs w:val="24"/>
          <w:shd w:val="clear" w:color="auto" w:fill="FFFFFF"/>
          <w:lang w:val="en-US" w:eastAsia="zh-CN"/>
        </w:rPr>
      </w:pPr>
      <w:r>
        <w:rPr>
          <w:rFonts w:hint="eastAsia" w:ascii="楷体" w:hAnsi="楷体" w:eastAsia="楷体" w:cs="楷体"/>
          <w:b/>
          <w:bCs/>
          <w:i w:val="0"/>
          <w:iCs w:val="0"/>
          <w:caps w:val="0"/>
          <w:color w:val="33353C"/>
          <w:spacing w:val="0"/>
          <w:sz w:val="24"/>
          <w:szCs w:val="24"/>
          <w:shd w:val="clear" w:color="auto" w:fill="FFFFFF"/>
          <w:lang w:val="en-US" w:eastAsia="zh-CN"/>
        </w:rPr>
        <w:t>第四、政府部门的监管要求</w:t>
      </w:r>
    </w:p>
    <w:p>
      <w:pPr>
        <w:spacing w:line="360" w:lineRule="auto"/>
        <w:ind w:firstLine="480" w:firstLineChars="200"/>
        <w:rPr>
          <w:rFonts w:hint="eastAsia" w:ascii="楷体" w:hAnsi="楷体" w:eastAsia="楷体" w:cs="楷体"/>
          <w:i w:val="0"/>
          <w:iCs w:val="0"/>
          <w:caps w:val="0"/>
          <w:color w:val="33353C"/>
          <w:spacing w:val="0"/>
          <w:sz w:val="24"/>
          <w:szCs w:val="24"/>
          <w:shd w:val="clear" w:color="auto" w:fill="FFFFFF"/>
          <w:lang w:val="en-US" w:eastAsia="zh-CN"/>
        </w:rPr>
      </w:pPr>
      <w:r>
        <w:rPr>
          <w:rFonts w:hint="eastAsia" w:ascii="楷体" w:hAnsi="楷体" w:eastAsia="楷体" w:cs="楷体"/>
          <w:i w:val="0"/>
          <w:iCs w:val="0"/>
          <w:caps w:val="0"/>
          <w:color w:val="33353C"/>
          <w:spacing w:val="0"/>
          <w:sz w:val="24"/>
          <w:szCs w:val="24"/>
          <w:shd w:val="clear" w:color="auto" w:fill="FFFFFF"/>
          <w:lang w:val="en-US" w:eastAsia="zh-CN"/>
        </w:rPr>
        <w:t>2020年1月3日，中国银保监会发布《中国银保监会关于推动银行业和保险业高质量发展的指导意见》，推动我国银行业实现高质量发展。2021年1月4日，财政部发布《商业银行绩效评价办法》，旨在激励商业银行更加有效响应国家宏观政策，增强商业银行服务实体经济、服务微观经济的能力，引导和促进商业银行高质量发展。</w:t>
      </w:r>
    </w:p>
    <w:p>
      <w:pPr>
        <w:spacing w:line="360" w:lineRule="auto"/>
        <w:ind w:firstLine="480" w:firstLineChars="200"/>
        <w:rPr>
          <w:rFonts w:hint="eastAsia" w:ascii="楷体" w:hAnsi="楷体" w:eastAsia="楷体" w:cs="楷体"/>
          <w:i w:val="0"/>
          <w:iCs w:val="0"/>
          <w:caps w:val="0"/>
          <w:color w:val="33353C"/>
          <w:spacing w:val="0"/>
          <w:sz w:val="24"/>
          <w:szCs w:val="24"/>
          <w:shd w:val="clear" w:color="auto" w:fill="FFFFFF"/>
          <w:lang w:val="en-US" w:eastAsia="zh-CN"/>
        </w:rPr>
      </w:pPr>
      <w:r>
        <w:rPr>
          <w:rFonts w:hint="eastAsia" w:ascii="楷体" w:hAnsi="楷体" w:eastAsia="楷体" w:cs="楷体"/>
          <w:i w:val="0"/>
          <w:iCs w:val="0"/>
          <w:caps w:val="0"/>
          <w:color w:val="33353C"/>
          <w:spacing w:val="0"/>
          <w:sz w:val="24"/>
          <w:szCs w:val="24"/>
          <w:shd w:val="clear" w:color="auto" w:fill="FFFFFF"/>
          <w:lang w:val="en-US" w:eastAsia="zh-CN"/>
        </w:rPr>
        <w:t>2022年1月，中国银保监会发布《关于银行业保险业数字化转型的指导意见》，提出明确工作目标：到2025年，建立形成多层次、广覆盖、有差异的数字⾦融体系基本框架，数字化转型取得显著成效。</w:t>
      </w:r>
      <w:r>
        <w:rPr>
          <w:rFonts w:hint="eastAsia" w:ascii="楷体" w:hAnsi="楷体" w:eastAsia="楷体" w:cs="楷体"/>
          <w:i w:val="0"/>
          <w:iCs w:val="0"/>
          <w:caps w:val="0"/>
          <w:color w:val="FF0000"/>
          <w:spacing w:val="0"/>
          <w:sz w:val="24"/>
          <w:szCs w:val="24"/>
          <w:shd w:val="clear" w:color="auto" w:fill="FFFFFF"/>
          <w:lang w:val="en-US" w:eastAsia="zh-CN"/>
        </w:rPr>
        <w:t>要求“大力引进和培养数字化人才”，科学制定数字化发展战略，将数字化转型纳⼊整体战略规划，长期投⼊、持续推进。</w:t>
      </w:r>
      <w:r>
        <w:rPr>
          <w:rFonts w:hint="eastAsia" w:ascii="楷体" w:hAnsi="楷体" w:eastAsia="楷体" w:cs="楷体"/>
          <w:i w:val="0"/>
          <w:iCs w:val="0"/>
          <w:caps w:val="0"/>
          <w:color w:val="33353C"/>
          <w:spacing w:val="0"/>
          <w:sz w:val="24"/>
          <w:szCs w:val="24"/>
          <w:shd w:val="clear" w:color="auto" w:fill="FFFFFF"/>
          <w:lang w:val="en-US" w:eastAsia="zh-CN"/>
        </w:rPr>
        <w:t>要积极利用科技赋能，实现经营管理活动的数字化升级。要求高管层统筹负责数字化转型工作，建立数字化战略委员会或转型领导小组，明确专职或牵头部门，开展整体架构和体制机制设计，总分支、各条线全⾯落地。强化数据能力与科技能力建设：加强⼤数据战略规划，健全数据治理体系。</w:t>
      </w:r>
    </w:p>
    <w:p>
      <w:pPr>
        <w:spacing w:line="360" w:lineRule="auto"/>
        <w:ind w:firstLine="480" w:firstLineChars="200"/>
        <w:rPr>
          <w:rFonts w:hint="eastAsia" w:ascii="楷体" w:hAnsi="楷体" w:eastAsia="楷体" w:cs="楷体"/>
          <w:i w:val="0"/>
          <w:iCs w:val="0"/>
          <w:caps w:val="0"/>
          <w:color w:val="33353C"/>
          <w:spacing w:val="0"/>
          <w:sz w:val="24"/>
          <w:szCs w:val="24"/>
          <w:shd w:val="clear" w:color="auto" w:fill="FFFFFF"/>
          <w:lang w:val="en-US" w:eastAsia="zh-CN"/>
        </w:rPr>
      </w:pPr>
      <w:r>
        <w:rPr>
          <w:rFonts w:hint="eastAsia" w:ascii="楷体" w:hAnsi="楷体" w:eastAsia="楷体" w:cs="楷体"/>
          <w:i w:val="0"/>
          <w:iCs w:val="0"/>
          <w:caps w:val="0"/>
          <w:color w:val="33353C"/>
          <w:spacing w:val="0"/>
          <w:sz w:val="24"/>
          <w:szCs w:val="24"/>
          <w:shd w:val="clear" w:color="auto" w:fill="FFFFFF"/>
          <w:lang w:val="en-US" w:eastAsia="zh-CN"/>
        </w:rPr>
        <w:t>2022年1月，中国人民银行印发《金融科技发展规划（2022-2025年）》，提出新时期金融科技发展指导意见，</w:t>
      </w:r>
      <w:r>
        <w:rPr>
          <w:rFonts w:hint="eastAsia" w:ascii="楷体" w:hAnsi="楷体" w:eastAsia="楷体" w:cs="楷体"/>
          <w:i w:val="0"/>
          <w:iCs w:val="0"/>
          <w:caps w:val="0"/>
          <w:color w:val="FF0000"/>
          <w:spacing w:val="0"/>
          <w:sz w:val="24"/>
          <w:szCs w:val="24"/>
          <w:shd w:val="clear" w:color="auto" w:fill="FFFFFF"/>
          <w:lang w:val="en-US" w:eastAsia="zh-CN"/>
        </w:rPr>
        <w:t>要求“做好金融科技人才培养”</w:t>
      </w:r>
      <w:r>
        <w:rPr>
          <w:rFonts w:hint="eastAsia" w:ascii="楷体" w:hAnsi="楷体" w:eastAsia="楷体" w:cs="楷体"/>
          <w:i w:val="0"/>
          <w:iCs w:val="0"/>
          <w:caps w:val="0"/>
          <w:color w:val="33353C"/>
          <w:spacing w:val="0"/>
          <w:sz w:val="24"/>
          <w:szCs w:val="24"/>
          <w:shd w:val="clear" w:color="auto" w:fill="FFFFFF"/>
          <w:lang w:val="en-US" w:eastAsia="zh-CN"/>
        </w:rPr>
        <w:t>，明确金融数字化转型的总体部署、重点任务和实施保障，代表着以数字化转型为主线的金融科技发展已经进入新的阶段，金融科技成为推动金融转型升级新引擎，充分发挥金融科技赋能作用，推动金融业高质量发展。</w:t>
      </w:r>
    </w:p>
    <w:p>
      <w:pPr>
        <w:numPr>
          <w:ilvl w:val="0"/>
          <w:numId w:val="0"/>
        </w:numPr>
        <w:spacing w:line="360" w:lineRule="auto"/>
        <w:ind w:left="420" w:leftChars="0"/>
        <w:rPr>
          <w:rFonts w:hint="default" w:ascii="楷体" w:hAnsi="楷体" w:eastAsia="楷体" w:cs="楷体"/>
          <w:i w:val="0"/>
          <w:iCs w:val="0"/>
          <w:caps w:val="0"/>
          <w:color w:val="33353C"/>
          <w:spacing w:val="0"/>
          <w:sz w:val="24"/>
          <w:szCs w:val="24"/>
          <w:shd w:val="clear" w:color="auto" w:fill="FFFFFF"/>
          <w:lang w:val="en-US" w:eastAsia="zh-CN"/>
        </w:rPr>
      </w:pPr>
      <w:r>
        <w:rPr>
          <w:rFonts w:hint="eastAsia" w:ascii="楷体" w:hAnsi="楷体" w:eastAsia="楷体" w:cs="楷体"/>
          <w:b/>
          <w:bCs/>
          <w:i w:val="0"/>
          <w:iCs w:val="0"/>
          <w:caps w:val="0"/>
          <w:color w:val="33353C"/>
          <w:spacing w:val="0"/>
          <w:sz w:val="24"/>
          <w:szCs w:val="24"/>
          <w:shd w:val="clear" w:color="auto" w:fill="FFFFFF"/>
          <w:lang w:val="en-US" w:eastAsia="zh-CN"/>
        </w:rPr>
        <w:t>第五、数字化转型的逐步深入</w:t>
      </w:r>
    </w:p>
    <w:p>
      <w:pPr>
        <w:numPr>
          <w:ilvl w:val="0"/>
          <w:numId w:val="0"/>
        </w:numPr>
        <w:spacing w:line="360" w:lineRule="auto"/>
        <w:ind w:left="420" w:leftChars="0"/>
        <w:rPr>
          <w:rFonts w:hint="eastAsia" w:ascii="楷体" w:hAnsi="楷体" w:eastAsia="楷体" w:cs="楷体"/>
          <w:i w:val="0"/>
          <w:iCs w:val="0"/>
          <w:caps w:val="0"/>
          <w:color w:val="33353C"/>
          <w:spacing w:val="0"/>
          <w:sz w:val="24"/>
          <w:szCs w:val="24"/>
          <w:shd w:val="clear" w:color="auto" w:fill="FFFFFF"/>
          <w:lang w:val="en-US" w:eastAsia="zh-CN"/>
        </w:rPr>
      </w:pPr>
      <w:r>
        <w:rPr>
          <w:rFonts w:hint="eastAsia" w:ascii="楷体" w:hAnsi="楷体" w:eastAsia="楷体" w:cs="楷体"/>
          <w:i w:val="0"/>
          <w:iCs w:val="0"/>
          <w:caps w:val="0"/>
          <w:color w:val="33353C"/>
          <w:spacing w:val="0"/>
          <w:sz w:val="24"/>
          <w:szCs w:val="24"/>
          <w:shd w:val="clear" w:color="auto" w:fill="FFFFFF"/>
          <w:lang w:val="en-US" w:eastAsia="zh-CN"/>
        </w:rPr>
        <w:t>国内很多银行虽然逐步在推行数字化转型，但目前很多银行数字化转型战略</w:t>
      </w:r>
    </w:p>
    <w:p>
      <w:pPr>
        <w:numPr>
          <w:ilvl w:val="0"/>
          <w:numId w:val="0"/>
        </w:numPr>
        <w:spacing w:line="360" w:lineRule="auto"/>
        <w:rPr>
          <w:rFonts w:hint="eastAsia" w:ascii="楷体" w:hAnsi="楷体" w:eastAsia="楷体" w:cs="楷体"/>
          <w:i w:val="0"/>
          <w:iCs w:val="0"/>
          <w:caps w:val="0"/>
          <w:color w:val="33353C"/>
          <w:spacing w:val="0"/>
          <w:sz w:val="24"/>
          <w:szCs w:val="24"/>
          <w:shd w:val="clear" w:color="auto" w:fill="FFFFFF"/>
          <w:lang w:eastAsia="zh-CN"/>
        </w:rPr>
      </w:pPr>
      <w:r>
        <w:rPr>
          <w:rFonts w:hint="eastAsia" w:ascii="楷体" w:hAnsi="楷体" w:eastAsia="楷体" w:cs="楷体"/>
          <w:i w:val="0"/>
          <w:iCs w:val="0"/>
          <w:caps w:val="0"/>
          <w:color w:val="33353C"/>
          <w:spacing w:val="0"/>
          <w:sz w:val="24"/>
          <w:szCs w:val="24"/>
          <w:shd w:val="clear" w:color="auto" w:fill="FFFFFF"/>
          <w:lang w:val="en-US" w:eastAsia="zh-CN"/>
        </w:rPr>
        <w:t>不清晰、数字化转型人才不够多、数字化转型级不匹配，很多银行的高中基层干部及核心骨干对数字化转型还缺少科学地推行方法、不清楚行业内标杆银行的数字化转型成功案例，大部分银行还没有取得令人满意的成果。</w:t>
      </w:r>
    </w:p>
    <w:p>
      <w:pPr>
        <w:spacing w:line="360" w:lineRule="auto"/>
        <w:ind w:firstLine="480" w:firstLineChars="200"/>
        <w:rPr>
          <w:rFonts w:hint="eastAsia" w:ascii="楷体" w:hAnsi="楷体" w:eastAsia="楷体" w:cs="楷体"/>
          <w:i w:val="0"/>
          <w:iCs w:val="0"/>
          <w:caps w:val="0"/>
          <w:color w:val="33353C"/>
          <w:spacing w:val="0"/>
          <w:sz w:val="24"/>
          <w:szCs w:val="24"/>
          <w:shd w:val="clear" w:color="auto" w:fill="FFFFFF"/>
          <w:lang w:eastAsia="zh-CN"/>
        </w:rPr>
      </w:pPr>
      <w:r>
        <w:rPr>
          <w:rFonts w:hint="eastAsia" w:ascii="楷体" w:hAnsi="楷体" w:eastAsia="楷体" w:cs="楷体"/>
          <w:i w:val="0"/>
          <w:iCs w:val="0"/>
          <w:caps w:val="0"/>
          <w:color w:val="33353C"/>
          <w:spacing w:val="0"/>
          <w:sz w:val="24"/>
          <w:szCs w:val="24"/>
          <w:shd w:val="clear" w:color="auto" w:fill="FFFFFF"/>
          <w:lang w:val="en-US" w:eastAsia="zh-CN"/>
        </w:rPr>
        <w:t>银行数字化转型已经从过去的局部数字化转型向全面数字化转型转变、从过去的企业级数字化转型向生态型数字化转型转变、从过去的银行公域营销为主向银行私域营销为主转变、从过去的被动数据治理为主向银行主动数据治理为主转变，这些都需要进一步强化银行数字化转型培训工作。</w:t>
      </w:r>
      <w:r>
        <w:rPr>
          <w:rFonts w:hint="eastAsia" w:ascii="楷体" w:hAnsi="楷体" w:eastAsia="楷体" w:cs="楷体"/>
          <w:i w:val="0"/>
          <w:iCs w:val="0"/>
          <w:caps w:val="0"/>
          <w:color w:val="33353C"/>
          <w:spacing w:val="0"/>
          <w:sz w:val="24"/>
          <w:szCs w:val="24"/>
          <w:shd w:val="clear" w:color="auto" w:fill="FFFFFF"/>
          <w:lang w:eastAsia="zh-CN"/>
        </w:rPr>
        <w:t>基于以上问题和需求，我们结合多年的</w:t>
      </w:r>
      <w:r>
        <w:rPr>
          <w:rFonts w:hint="eastAsia" w:ascii="楷体" w:hAnsi="楷体" w:eastAsia="楷体" w:cs="楷体"/>
          <w:i w:val="0"/>
          <w:iCs w:val="0"/>
          <w:caps w:val="0"/>
          <w:color w:val="33353C"/>
          <w:spacing w:val="0"/>
          <w:sz w:val="24"/>
          <w:szCs w:val="24"/>
          <w:shd w:val="clear" w:color="auto" w:fill="FFFFFF"/>
          <w:lang w:val="en-US" w:eastAsia="zh-CN"/>
        </w:rPr>
        <w:t>咨询</w:t>
      </w:r>
      <w:r>
        <w:rPr>
          <w:rFonts w:hint="eastAsia" w:ascii="楷体" w:hAnsi="楷体" w:eastAsia="楷体" w:cs="楷体"/>
          <w:i w:val="0"/>
          <w:iCs w:val="0"/>
          <w:caps w:val="0"/>
          <w:color w:val="33353C"/>
          <w:spacing w:val="0"/>
          <w:sz w:val="24"/>
          <w:szCs w:val="24"/>
          <w:shd w:val="clear" w:color="auto" w:fill="FFFFFF"/>
          <w:lang w:eastAsia="zh-CN"/>
        </w:rPr>
        <w:t>经验和培训实践，为</w:t>
      </w:r>
      <w:r>
        <w:rPr>
          <w:rFonts w:hint="eastAsia" w:ascii="楷体" w:hAnsi="楷体" w:eastAsia="楷体" w:cs="楷体"/>
          <w:i w:val="0"/>
          <w:iCs w:val="0"/>
          <w:caps w:val="0"/>
          <w:color w:val="33353C"/>
          <w:spacing w:val="0"/>
          <w:sz w:val="24"/>
          <w:szCs w:val="24"/>
          <w:shd w:val="clear" w:color="auto" w:fill="FFFFFF"/>
          <w:lang w:val="en-US" w:eastAsia="zh-CN"/>
        </w:rPr>
        <w:t>银行数字化转型核心人员</w:t>
      </w:r>
      <w:r>
        <w:rPr>
          <w:rFonts w:hint="eastAsia" w:ascii="楷体" w:hAnsi="楷体" w:eastAsia="楷体" w:cs="楷体"/>
          <w:i w:val="0"/>
          <w:iCs w:val="0"/>
          <w:caps w:val="0"/>
          <w:color w:val="33353C"/>
          <w:spacing w:val="0"/>
          <w:sz w:val="24"/>
          <w:szCs w:val="24"/>
          <w:shd w:val="clear" w:color="auto" w:fill="FFFFFF"/>
          <w:lang w:eastAsia="zh-CN"/>
        </w:rPr>
        <w:t>量身定制学习方案，为商业银行打造一支高水平、强技能、专业化的</w:t>
      </w:r>
      <w:r>
        <w:rPr>
          <w:rFonts w:hint="eastAsia" w:ascii="楷体" w:hAnsi="楷体" w:eastAsia="楷体" w:cs="楷体"/>
          <w:i w:val="0"/>
          <w:iCs w:val="0"/>
          <w:caps w:val="0"/>
          <w:color w:val="33353C"/>
          <w:spacing w:val="0"/>
          <w:sz w:val="24"/>
          <w:szCs w:val="24"/>
          <w:shd w:val="clear" w:color="auto" w:fill="FFFFFF"/>
          <w:lang w:val="en-US" w:eastAsia="zh-CN"/>
        </w:rPr>
        <w:t>银行数字化转型</w:t>
      </w:r>
      <w:r>
        <w:rPr>
          <w:rFonts w:hint="eastAsia" w:ascii="楷体" w:hAnsi="楷体" w:eastAsia="楷体" w:cs="楷体"/>
          <w:i w:val="0"/>
          <w:iCs w:val="0"/>
          <w:caps w:val="0"/>
          <w:color w:val="33353C"/>
          <w:spacing w:val="0"/>
          <w:sz w:val="24"/>
          <w:szCs w:val="24"/>
          <w:shd w:val="clear" w:color="auto" w:fill="FFFFFF"/>
          <w:lang w:eastAsia="zh-CN"/>
        </w:rPr>
        <w:t>队伍。</w:t>
      </w:r>
    </w:p>
    <w:p>
      <w:pPr>
        <w:spacing w:line="360" w:lineRule="auto"/>
        <w:ind w:firstLine="480" w:firstLineChars="200"/>
        <w:rPr>
          <w:rFonts w:hint="eastAsia" w:ascii="楷体" w:hAnsi="楷体" w:eastAsia="楷体" w:cs="楷体"/>
          <w:i w:val="0"/>
          <w:iCs w:val="0"/>
          <w:caps w:val="0"/>
          <w:color w:val="33353C"/>
          <w:spacing w:val="0"/>
          <w:sz w:val="24"/>
          <w:szCs w:val="24"/>
          <w:shd w:val="clear" w:color="auto" w:fill="FFFFFF"/>
          <w:lang w:val="en-US" w:eastAsia="zh-CN"/>
        </w:rPr>
      </w:pPr>
      <w:r>
        <w:rPr>
          <w:rFonts w:hint="eastAsia" w:ascii="楷体" w:hAnsi="楷体" w:eastAsia="楷体" w:cs="楷体"/>
          <w:i w:val="0"/>
          <w:iCs w:val="0"/>
          <w:caps w:val="0"/>
          <w:color w:val="33353C"/>
          <w:spacing w:val="0"/>
          <w:sz w:val="24"/>
          <w:szCs w:val="24"/>
          <w:shd w:val="clear" w:color="auto" w:fill="FFFFFF"/>
          <w:lang w:val="en-US" w:eastAsia="zh-CN"/>
        </w:rPr>
        <w:t>总之，银行数字化转型培训是一项复杂而艰巨的任务，是一项整合内外数字化转型专家资源才能完成的任务，是一项不仅涉及到中高层干部还包括全体员工的任务。但是，只有通过系统、全面、深入的培训，银行才能够成功地加速数字化转型，从而在未来的竞争中立于不败之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58A560CA"/>
    <w:rsid w:val="000942B7"/>
    <w:rsid w:val="00B00BD6"/>
    <w:rsid w:val="0122422B"/>
    <w:rsid w:val="01A324E9"/>
    <w:rsid w:val="01E21263"/>
    <w:rsid w:val="020F7B7E"/>
    <w:rsid w:val="0218083B"/>
    <w:rsid w:val="03DC7E8C"/>
    <w:rsid w:val="053B2A1E"/>
    <w:rsid w:val="06A42F8B"/>
    <w:rsid w:val="06B0506A"/>
    <w:rsid w:val="06C929F2"/>
    <w:rsid w:val="0776010A"/>
    <w:rsid w:val="0AAE43D8"/>
    <w:rsid w:val="0CC04897"/>
    <w:rsid w:val="0D3D37F2"/>
    <w:rsid w:val="0E100F06"/>
    <w:rsid w:val="0E9E4764"/>
    <w:rsid w:val="0ED9579C"/>
    <w:rsid w:val="100920B1"/>
    <w:rsid w:val="1034712E"/>
    <w:rsid w:val="108A1444"/>
    <w:rsid w:val="10BE733F"/>
    <w:rsid w:val="11274EE5"/>
    <w:rsid w:val="1145536B"/>
    <w:rsid w:val="118440E5"/>
    <w:rsid w:val="11B524F0"/>
    <w:rsid w:val="139C0117"/>
    <w:rsid w:val="143F0797"/>
    <w:rsid w:val="161D2412"/>
    <w:rsid w:val="16810BF3"/>
    <w:rsid w:val="172F68A1"/>
    <w:rsid w:val="17342109"/>
    <w:rsid w:val="184226FA"/>
    <w:rsid w:val="186B1E41"/>
    <w:rsid w:val="1881137E"/>
    <w:rsid w:val="18C4259D"/>
    <w:rsid w:val="191E6BCD"/>
    <w:rsid w:val="1A4C59BC"/>
    <w:rsid w:val="1D990F18"/>
    <w:rsid w:val="1E870D71"/>
    <w:rsid w:val="1E990AA4"/>
    <w:rsid w:val="1F494278"/>
    <w:rsid w:val="1FF74D8F"/>
    <w:rsid w:val="20384A18"/>
    <w:rsid w:val="20983709"/>
    <w:rsid w:val="22CD42A0"/>
    <w:rsid w:val="234731C4"/>
    <w:rsid w:val="24B228BF"/>
    <w:rsid w:val="25C1725E"/>
    <w:rsid w:val="28033B5E"/>
    <w:rsid w:val="28333D17"/>
    <w:rsid w:val="28C80903"/>
    <w:rsid w:val="29B669AE"/>
    <w:rsid w:val="2A756869"/>
    <w:rsid w:val="2AF928ED"/>
    <w:rsid w:val="2B5B5A5F"/>
    <w:rsid w:val="2B911481"/>
    <w:rsid w:val="2E440819"/>
    <w:rsid w:val="2E7A26A0"/>
    <w:rsid w:val="2F5C1DA5"/>
    <w:rsid w:val="30405223"/>
    <w:rsid w:val="3102072B"/>
    <w:rsid w:val="31061FC9"/>
    <w:rsid w:val="31077AEF"/>
    <w:rsid w:val="313B4368"/>
    <w:rsid w:val="31834A85"/>
    <w:rsid w:val="37405B09"/>
    <w:rsid w:val="380B6117"/>
    <w:rsid w:val="38975BFC"/>
    <w:rsid w:val="398B5761"/>
    <w:rsid w:val="3B00217F"/>
    <w:rsid w:val="3B4C2CCE"/>
    <w:rsid w:val="3B5F50F7"/>
    <w:rsid w:val="3B954675"/>
    <w:rsid w:val="3DEC0798"/>
    <w:rsid w:val="3E02576B"/>
    <w:rsid w:val="3E2B12C1"/>
    <w:rsid w:val="3F6A5E19"/>
    <w:rsid w:val="3F870779"/>
    <w:rsid w:val="3FAA26B9"/>
    <w:rsid w:val="40BC6B48"/>
    <w:rsid w:val="40F97454"/>
    <w:rsid w:val="411E6EBB"/>
    <w:rsid w:val="41232723"/>
    <w:rsid w:val="41353F4C"/>
    <w:rsid w:val="42647E40"/>
    <w:rsid w:val="42E61C5A"/>
    <w:rsid w:val="43123AAB"/>
    <w:rsid w:val="43217136"/>
    <w:rsid w:val="43FA3C0F"/>
    <w:rsid w:val="44CC6C2E"/>
    <w:rsid w:val="45C269AF"/>
    <w:rsid w:val="45F4643C"/>
    <w:rsid w:val="47BE6D02"/>
    <w:rsid w:val="4968786D"/>
    <w:rsid w:val="4A525E27"/>
    <w:rsid w:val="4A8A736F"/>
    <w:rsid w:val="4BB01057"/>
    <w:rsid w:val="4CCE79E7"/>
    <w:rsid w:val="4D950505"/>
    <w:rsid w:val="4EB90223"/>
    <w:rsid w:val="4F642884"/>
    <w:rsid w:val="4FC70EDC"/>
    <w:rsid w:val="50722D7F"/>
    <w:rsid w:val="5196484B"/>
    <w:rsid w:val="523C1897"/>
    <w:rsid w:val="52E361B6"/>
    <w:rsid w:val="54136627"/>
    <w:rsid w:val="55651104"/>
    <w:rsid w:val="55833339"/>
    <w:rsid w:val="5667509F"/>
    <w:rsid w:val="568455BA"/>
    <w:rsid w:val="57CA16F3"/>
    <w:rsid w:val="5853793A"/>
    <w:rsid w:val="58555460"/>
    <w:rsid w:val="58A560CA"/>
    <w:rsid w:val="592B7F6F"/>
    <w:rsid w:val="594B0611"/>
    <w:rsid w:val="5ABD72ED"/>
    <w:rsid w:val="5BD82630"/>
    <w:rsid w:val="5CCD7CBB"/>
    <w:rsid w:val="5D681792"/>
    <w:rsid w:val="5D704AEA"/>
    <w:rsid w:val="5D720862"/>
    <w:rsid w:val="5DB06C95"/>
    <w:rsid w:val="5F1C2834"/>
    <w:rsid w:val="5F8108E9"/>
    <w:rsid w:val="5FC1162D"/>
    <w:rsid w:val="618B5A4F"/>
    <w:rsid w:val="63057A83"/>
    <w:rsid w:val="63B8364F"/>
    <w:rsid w:val="646D0D20"/>
    <w:rsid w:val="65766A16"/>
    <w:rsid w:val="659D21F5"/>
    <w:rsid w:val="660B715E"/>
    <w:rsid w:val="67FA56DC"/>
    <w:rsid w:val="69252C2D"/>
    <w:rsid w:val="6A815C41"/>
    <w:rsid w:val="6AD9782B"/>
    <w:rsid w:val="6B9C0B47"/>
    <w:rsid w:val="6BCA186A"/>
    <w:rsid w:val="6BCB7ABB"/>
    <w:rsid w:val="6BD6020E"/>
    <w:rsid w:val="6C07661A"/>
    <w:rsid w:val="6C184383"/>
    <w:rsid w:val="6EB81E4D"/>
    <w:rsid w:val="6F4162E7"/>
    <w:rsid w:val="6FE06746"/>
    <w:rsid w:val="700F3CEF"/>
    <w:rsid w:val="707324D0"/>
    <w:rsid w:val="710D6480"/>
    <w:rsid w:val="722C2936"/>
    <w:rsid w:val="72710C91"/>
    <w:rsid w:val="729055BB"/>
    <w:rsid w:val="73BB6668"/>
    <w:rsid w:val="74510D7A"/>
    <w:rsid w:val="7467234B"/>
    <w:rsid w:val="74A4534E"/>
    <w:rsid w:val="754B238F"/>
    <w:rsid w:val="75FA2D4B"/>
    <w:rsid w:val="764D731F"/>
    <w:rsid w:val="77040325"/>
    <w:rsid w:val="771A5453"/>
    <w:rsid w:val="77D5581E"/>
    <w:rsid w:val="783C589D"/>
    <w:rsid w:val="78540376"/>
    <w:rsid w:val="78AF3E39"/>
    <w:rsid w:val="79C142AC"/>
    <w:rsid w:val="7A862E00"/>
    <w:rsid w:val="7AEC7106"/>
    <w:rsid w:val="7B046B46"/>
    <w:rsid w:val="7B14665D"/>
    <w:rsid w:val="7B917CAE"/>
    <w:rsid w:val="7C23124E"/>
    <w:rsid w:val="7D8950E1"/>
    <w:rsid w:val="7DCC321F"/>
    <w:rsid w:val="7E10135E"/>
    <w:rsid w:val="7E991353"/>
    <w:rsid w:val="7F533BF8"/>
    <w:rsid w:val="7FA42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2024-01-09T13:18:00Z</dcterms:created>
  <dc:creator>MBA笑傲江湖</dc:creator>
  <cp:lastModifiedBy>MBA笑傲江湖</cp:lastModifiedBy>
  <dcterms:modified xsi:type="dcterms:W3CDTF">2024-01-12T03:21:33Z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E60080BF33A64B3192A4D5FE91E70CE3_11</vt:lpwstr>
  </property>
</Properties>
</file>