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73B9842">
      <w:pPr>
        <w:spacing w:before="480" w:after="480" w:line="288" w:lineRule="auto"/>
        <w:ind w:left="0"/>
        <w:jc w:val="center"/>
        <w:rPr>
          <w:sz w:val="28"/>
          <w:szCs w:val="28"/>
        </w:rPr>
      </w:pPr>
      <w:r>
        <w:rPr>
          <w:rFonts w:ascii="Arial" w:hAnsi="Arial" w:eastAsia="等线" w:cs="Arial"/>
          <w:b/>
          <w:sz w:val="28"/>
          <w:szCs w:val="28"/>
        </w:rPr>
        <w:t>深圳知行学15种AI智能体及</w:t>
      </w:r>
      <w:bookmarkStart w:id="0" w:name="_GoBack"/>
      <w:bookmarkEnd w:id="0"/>
      <w:r>
        <w:rPr>
          <w:rFonts w:ascii="Arial" w:hAnsi="Arial" w:eastAsia="等线" w:cs="Arial"/>
          <w:b/>
          <w:sz w:val="28"/>
          <w:szCs w:val="28"/>
        </w:rPr>
        <w:t>数字化营销运营产品分析表</w:t>
      </w:r>
    </w:p>
    <w:tbl>
      <w:tblPr>
        <w:tblStyle w:val="2"/>
        <w:tblW w:w="0" w:type="auto"/>
        <w:tblInd w:w="0" w:type="dxa"/>
        <w:tblBorders>
          <w:top w:val="single" w:color="DEE0E3" w:sz="0" w:space="0"/>
          <w:left w:val="single" w:color="DEE0E3" w:sz="0" w:space="0"/>
          <w:bottom w:val="single" w:color="DEE0E3" w:sz="0" w:space="0"/>
          <w:right w:val="single" w:color="DEE0E3" w:sz="0" w:space="0"/>
          <w:insideH w:val="single" w:color="DEE0E3" w:sz="0" w:space="0"/>
          <w:insideV w:val="single" w:color="DEE0E3" w:sz="0" w:space="0"/>
        </w:tblBorders>
        <w:tblLayout w:type="fixed"/>
        <w:tblCellMar>
          <w:top w:w="0" w:type="dxa"/>
          <w:left w:w="10" w:type="dxa"/>
          <w:bottom w:w="0" w:type="dxa"/>
          <w:right w:w="10" w:type="dxa"/>
        </w:tblCellMar>
      </w:tblPr>
      <w:tblGrid>
        <w:gridCol w:w="2070"/>
        <w:gridCol w:w="2070"/>
        <w:gridCol w:w="2070"/>
        <w:gridCol w:w="2070"/>
      </w:tblGrid>
      <w:tr w14:paraId="2CD06054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9A5C5B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产品名称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910738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主要功能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E8B74F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解决核心问题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9C9A8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与竞品相比的优势分析</w:t>
            </w:r>
          </w:p>
        </w:tc>
      </w:tr>
      <w:tr w14:paraId="27F3FD2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C781A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1. AI核心智脑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8B82B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整合全球头部大模型，零代码创建智能体/工作流；智能知识库管理、多模态对话、办公提效工具（文档处理/会议记录等）；数字员工、行业应用模板、AIGC能力开放平台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95B91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企业AI应用门槛高、流程自动化不足；知识分散难管理；跨场景AI工具整合成本高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543B62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1. 多模型融合而非单一模型依赖，支持即切即用，竞品多聚焦单一模型生态；2. 独创知识库与数仓管理技术，知识沉淀-复用闭环完善，竞品知识管理多停留在检索层面；3. 零代码+高性价比（年费最低1988元），中小企业可负担，竞品企业级SaaS多超5000元/年；4. 配套培训/咨询/辅导服务，竞品多仅提供软件工具</w:t>
            </w:r>
          </w:p>
        </w:tc>
      </w:tr>
      <w:tr w14:paraId="03B1BF6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100381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2. AI营销智脑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DCC58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短视频/图文矩阵创作、AI数字人克隆、声音克隆；批量混剪（一次1000条）、多平台分发；UGC裂变码、私信管理、SEO优化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34CAE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营销内容产出慢、成本高；多平台运营效率低；获客转化链路断裂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94ACFE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1. 全链路营销闭环（创作-分发-获客-转化），竞品多侧重单一环节（如仅剪辑或仅分发）；2. 数字人+批量混剪组合，降低视频制作门槛，竞品同类功能需单独付费；3. 年费最低988元，远低于新榜有赚、剪映企业版（年付超3000元）；4. 适配金融/制造等垂直行业，竞品多面向泛娱乐领域</w:t>
            </w:r>
          </w:p>
        </w:tc>
      </w:tr>
      <w:tr w14:paraId="53AD155F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2D256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3. AIGEO抢位智脑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1472C9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大模型训练、自媒体投喂、智能体知识库搭建；蒸馏词优化、AI自动创作、5大模型（Deepseek/豆包等）适配；实时数据报表、搜索收录管理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CB985C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AI搜索时代品牌曝光不足；传统SEO效果衰减；客户通过AI查询时无法触达品牌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CD27C8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1. 核心聚焦AI搜索占位，“教育AI优先推荐品牌”，竞品多停留在传统搜索引擎优化；2. 支持多模型同步投喂，覆盖主流AI入口，竞品多单模型适配；3. 零门槛操作，无需专业SEO团队，竞品需专业人员运维；4. 年费988元，性价比高于百度AI推广（单次投放超千元）</w:t>
            </w:r>
          </w:p>
        </w:tc>
      </w:tr>
      <w:tr w14:paraId="502B48A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D42C2F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4. AI网站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2284FD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多终端适配（电脑/手机/微网站/小程序）；AI智能生成文章、行业模板自定义；百度优化、在线支付、安全防护（WAF/HTTPS）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AED33C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企业建站成本高、周期长；多终端适配差；网站内容更新慢、引流弱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774B64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1. 融入AI内容生成功能，自动产出宣传素材，竞品建站工具多无AI创作能力；2. 年费最低388元，远低于阿里云、腾讯云企业建站（年付超1000元）；3. 一键打通搜索引擎优化，竞品需额外付费对接SEO服务；4. 轻量化部署，10分钟快速建站，竞品多需3-5天</w:t>
            </w:r>
          </w:p>
        </w:tc>
      </w:tr>
      <w:tr w14:paraId="383ADC9E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79E14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5. AI商城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6A2BB4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多终端铺货（网站/小程序/手机端）；会员/订单一体化管理、多样营销（秒杀/礼品卡/N元M件）；多商户入驻、LBS智能派单、资金对账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310851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中小企业搭建电商平台成本高；营销玩法单一、复购率低；多商户管理混乱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96922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1. 单商户/多商户版本全覆盖，适配不同规模企业，竞品多侧重单一模式；2. 融入AI智能派单、会员标签化管理，竞品商城多无AI运营能力；3. 年费最低3118元，低于有赞、微盟（年付超5000元）；4. 资金直接到账商户，无提现审批，竞品多有资金沉淀周期</w:t>
            </w:r>
          </w:p>
        </w:tc>
      </w:tr>
      <w:tr w14:paraId="19A4C67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060E12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6. AI小程序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0D4B36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多端发布（微信/百度/抖音/支付宝）；400+模板、30+模块自由搭建；营销工具（优惠券/推广员/直播）、商机雷达、数据统计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1AA250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小程序开发成本高、迭代慢；多平台运营割裂；获客转化能力弱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56B10A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1. 四端同步发布，无需单独开发，竞品多需分平台定制；2. 零代码搭建，非技术人员可操作，竞品多需专业开发；3. 年费最低318元，性价比碾压同类小程序工具（年付超1000元）；4. 内置商机雷达，实时追踪访客行为，竞品多无用户行为分析功能</w:t>
            </w:r>
          </w:p>
        </w:tc>
      </w:tr>
      <w:tr w14:paraId="14AC62D2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920A48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7. AI互动营销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80D3FE4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创建互动游戏（抽奖/投票/答题/好友助力）；品牌植入、朋友圈/公众号分发；数据统计、活动灵活修改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90C6F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企业营销活动形式单一；用户参与度低、涨粉难；活动修改成本高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85C549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1. 10分钟快速创建活动，支持实时修改，竞品多需1-2天定制；2. 包年套餐+买二送一，成本低于同类工具（单次活动收费超200元）；3. 深度对接微信生态，涨粉转化闭环，竞品多仅提供活动工具；4. 适配多行业场景，内置金融/教育等垂直模板，竞品多为通用模板</w:t>
            </w:r>
          </w:p>
        </w:tc>
      </w:tr>
      <w:tr w14:paraId="2E57CE3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1FF2152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8. AI微传单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67A4B7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H5宣传页制作、海量模板；720°全景/快闪/摇一摇等特效；微信分享、数据追踪（访问来源/地域）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E06E29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企业H5制作需专业设计；传播效果无法追踪；宣传形式单一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1ADA30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1. 融入AI设计辅助，拖拽式操作，设计小白可上手，竞品多需设计基础；2. 支持720°全景、画中画等黑科技特效，竞品特效库匮乏；3. 实时数据追踪，精准分析传播效果，竞品多仅提供基础访问量统计；4. 年费1988元，可无限创建H5，竞品多按次数收费</w:t>
            </w:r>
          </w:p>
        </w:tc>
      </w:tr>
      <w:tr w14:paraId="15B7CFD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544B649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9. AI企业邮箱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03783F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企业域名邮箱、统一管理后台；反垃圾/反病毒、邮件归档；企业名片展示、员工权限分级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DE164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企业邮箱形象不统一；员工离职导致客户资源丢失；邮件安全无保障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F25A58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1. 绑定企业域名+AI反垃圾算法，安全性优于网易企业邮箱、腾讯企业邮；2. 年费518元，支持多账号管理，竞品同配置年付超800元；3. 与知行学其他产品打通，邮件可同步至知识库，竞品多为独立邮箱系统；4. 员工权限精细化管控，防止客户资源流失，竞品权限管理较粗放</w:t>
            </w:r>
          </w:p>
        </w:tc>
      </w:tr>
      <w:tr w14:paraId="612B39A8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112FA0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10. AI云设计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10DCDF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海量版权模板（海报/公众号首图/电商图）；拖拽式编辑、AI生图（7秒文生图）；多端编辑（PC/小程序）、高清放大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4AAF92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企业设计成本高、依赖专业设计师；设计效率低、素材版权风险高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7C8F94D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1. AI文生图+模板编辑结合，零设计基础可出专业作品，竞品多仅提供模板；2. 内置海量版权素材，无侵权风险，竞品素材多需额外付费；3. 年费588元，低于Canva可画企业版（年付超1500元）；4. 支持多端同步编辑，随时随地创作，竞品多仅支持PC端</w:t>
            </w:r>
          </w:p>
        </w:tc>
      </w:tr>
      <w:tr w14:paraId="3FC91DBC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3D59036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11. AISCRM（销售系统）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B694A4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九大渠道获客（智能名片/营销活动/H5等）；客户标签化管理、智能跟进；私域流量运营、分销系统、数据统计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E0E2D6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企业获客渠道单一；客户跟进不及时、转化率低；私域流量难以沉淀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54658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1. 获客-跟进-转化全链路打通，竞品多侧重客户管理而非获客；2. 融入AI智能跟进提醒，自动筛选高意向客户，竞品多需手动标记；3. 与营销智脑/小程序等产品联动，私域流量无缝流转，竞品多为独立系统；4. 年费3188元，低于纷享销客、销售易（年付超8000元）</w:t>
            </w:r>
          </w:p>
        </w:tc>
      </w:tr>
      <w:tr w14:paraId="2A286A7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7035FC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12. AI门店系统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BDC640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会员管理（档案/等级/标签）、商品/库存管理；在线预约、开单收银、多门店管理；经营数据分析、员工权限分级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9494A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线下门店数字化程度低；会员管理混乱、复购率低；多门店运营效率差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2982BCA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1. 适配线下实体门店，打通线上预约+线下核销，竞品多侧重线上商城；2. AI智能分析经营数据，精准推送营销建议，竞品多仅提供数据统计；3. 年费888元，低于友数、银豹收银系统（年付超2000元）；4. 多门店统一管理，员工权限细分，适配连锁经营，竞品多支持单门店</w:t>
            </w:r>
          </w:p>
        </w:tc>
      </w:tr>
      <w:tr w14:paraId="4E7D0C50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434E2B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13. AI教育系统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D62C309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多终端知识服务（小程序/手机/电脑）；线上直播/题库/作业系统；招生营销（拼团/推广员/转介绍）；教务管理、学员数据分析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1DEC479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教育机构线上化成本高；招生难、学员留存率低；教务管理效率低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6C375288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1. 教学-招生-教务一体化，竞品多侧重单一环节（如仅知识付费）；2. 融入AI题库生成、作业批改功能，竞品多需手动上传题库；3. 年费2988元，低于小鹅通、荔枝微课企业版（年付超5000元）；4. 与数字化转型传习社联动，提供教育行业AI培训，竞品无配套培训服务</w:t>
            </w:r>
          </w:p>
        </w:tc>
      </w:tr>
      <w:tr w14:paraId="693BDA7B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A7119DE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14. AI公众号助手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39DB81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突破服务号群发限制、智能群发；粉丝标签化管理、渠道码追踪；涨粉宝裂变、业务转化引流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2C254B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公众号群发限制多；粉丝运营精细化不足；涨粉难、转化弱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7D63A687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1. 突破服务号月发4次限制，智能推送活跃粉丝，竞品多无此功能；2. 涨粉宝裂变工具免费内置，竞品多需单独付费（月付超100元）；3. 年费698元，低于微小宝、壹伴企业版（年付超1200元）；4. 与知行学营销产品联动，粉丝无缝引流至私域，竞品多为独立工具</w:t>
            </w:r>
          </w:p>
        </w:tc>
      </w:tr>
      <w:tr w14:paraId="04452F23">
        <w:tblPrEx>
          <w:tblBorders>
            <w:top w:val="single" w:color="DEE0E3" w:sz="0" w:space="0"/>
            <w:left w:val="single" w:color="DEE0E3" w:sz="0" w:space="0"/>
            <w:bottom w:val="single" w:color="DEE0E3" w:sz="0" w:space="0"/>
            <w:right w:val="single" w:color="DEE0E3" w:sz="0" w:space="0"/>
            <w:insideH w:val="single" w:color="DEE0E3" w:sz="0" w:space="0"/>
            <w:insideV w:val="single" w:color="DEE0E3" w:sz="0" w:space="0"/>
          </w:tblBorders>
          <w:tblCellMar>
            <w:top w:w="0" w:type="dxa"/>
            <w:left w:w="10" w:type="dxa"/>
            <w:bottom w:w="0" w:type="dxa"/>
            <w:right w:w="10" w:type="dxa"/>
          </w:tblCellMar>
        </w:tblPrEx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3830169F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15. AI数字化转型传习社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28627A70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AI/数字化转型课程学习；四大圈子（学习圈/顾问圈/朋友圈/事业圈）；高端人脉对接、资源整合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015F741C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企业数字化转型认知不足；缺乏专业指导和资源；团队能力提升难</w:t>
            </w:r>
          </w:p>
        </w:tc>
        <w:tc>
          <w:tcPr>
            <w:tcW w:w="2070" w:type="dxa"/>
            <w:tcMar>
              <w:top w:w="60" w:type="dxa"/>
              <w:left w:w="120" w:type="dxa"/>
              <w:bottom w:w="30" w:type="dxa"/>
              <w:right w:w="120" w:type="dxa"/>
            </w:tcMar>
          </w:tcPr>
          <w:p w14:paraId="47DD1253">
            <w:pPr>
              <w:spacing w:before="120" w:after="120" w:line="288" w:lineRule="auto"/>
              <w:ind w:left="0"/>
              <w:jc w:val="left"/>
            </w:pPr>
            <w:r>
              <w:rPr>
                <w:rFonts w:ascii="Arial" w:hAnsi="Arial" w:eastAsia="等线" w:cs="Arial"/>
                <w:sz w:val="22"/>
              </w:rPr>
              <w:t>1. 课程聚焦AI智能体+数字化转型，垂直性强，竞品多为通用管理课程；2. 四大圈子资源整合，提供顾问指导+人脉对接，竞品多仅提供课程；3. 年费588元，购买其他产品可赠VIP，竞品同类社群年费超2000元；4. 由数字化转型导师坚鹏牵头，实战案例丰富，竞品多为理论教学</w:t>
            </w:r>
          </w:p>
        </w:tc>
      </w:tr>
    </w:tbl>
    <w:p w14:paraId="6026DD31">
      <w:pPr>
        <w:spacing w:before="120" w:after="120" w:line="288" w:lineRule="auto"/>
        <w:ind w:left="0"/>
        <w:jc w:val="left"/>
      </w:pPr>
      <w:r>
        <w:rPr>
          <w:rFonts w:ascii="Arial" w:hAnsi="Arial" w:eastAsia="等线" w:cs="Arial"/>
          <w:sz w:val="22"/>
        </w:rPr>
        <w:t>注：1. 竞品参考：企业级AI SaaS（科大讯飞星火企业版、百度文心千帆）、营销工具（新榜有赚、剪映企业版）、建站/商城工具（有赞、微盟、阿里云）、CRM（纷享销客、销售易）、教育工具（小鹅通）等行业主流产品；2. 优势分析结合知行学产品低价、AI深度融合、全链路服务、生态联动等核心特征，对比竞品短板形成差异化表述。</w:t>
      </w:r>
    </w:p>
    <w:sectPr>
      <w:headerReference r:id="rId3" w:type="default"/>
      <w:footerReference r:id="rId4" w:type="default"/>
      <w:pgSz w:w="11905" w:h="1684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Arial">
    <w:panose1 w:val="020B0604020202020204"/>
    <w:charset w:val="00"/>
    <w:family w:val="auto"/>
    <w:pitch w:val="default"/>
    <w:sig w:usb0="E0002EFF" w:usb1="C000785B" w:usb2="00000009" w:usb3="00000000" w:csb0="400001FF" w:csb1="FFFF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07ABD1B"/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EEF264B"/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documentProtection w:enforcement="0"/>
  <w:compat>
    <w:useFELayout/>
    <w:splitPgBreakAndParaMark/>
    <w:compatSetting w:name="compatibilityMode" w:uri="http://schemas.microsoft.com/office/word" w:val="12"/>
  </w:compat>
  <w:rsids>
    <w:rsidRoot w:val="00000000"/>
    <w:rsid w:val="033F3C45"/>
    <w:rsid w:val="08471E20"/>
    <w:rsid w:val="0C2801BA"/>
    <w:rsid w:val="0EA24254"/>
    <w:rsid w:val="12485112"/>
    <w:rsid w:val="202D3B9A"/>
    <w:rsid w:val="2268710B"/>
    <w:rsid w:val="289E73E3"/>
    <w:rsid w:val="3FB53538"/>
    <w:rsid w:val="474B4782"/>
    <w:rsid w:val="490177EE"/>
    <w:rsid w:val="5ABA5A4E"/>
    <w:rsid w:val="60BD3BA3"/>
    <w:rsid w:val="673F17B5"/>
    <w:rsid w:val="76F123A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sz w:val="21"/>
      <w:szCs w:val="22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Pages>7</Pages>
  <Words>3291</Words>
  <Characters>3574</Characters>
  <TotalTime>10</TotalTime>
  <ScaleCrop>false</ScaleCrop>
  <LinksUpToDate>false</LinksUpToDate>
  <CharactersWithSpaces>3654</CharactersWithSpaces>
  <Application>WPS Office_12.1.0.21915_F1E327BC-269C-435d-A152-05C5408002CA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2025-12-24T09:06:00Z</dcterms:created>
  <dc:creator>Apache POI</dc:creator>
  <cp:lastModifiedBy>数字化转型导师坚鹏</cp:lastModifiedBy>
  <dcterms:modified xsi:type="dcterms:W3CDTF">2025-12-24T09:19:12Z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TemplateDocerSaveRecord">
    <vt:lpwstr>eyJoZGlkIjoiMzEwNTM5NzYwMDRjMzkwZTVkZjY2ODkwMGIxNGU0OTUiLCJ1c2VySWQiOiIxOTU1ODQzNyJ9</vt:lpwstr>
  </property>
  <property fmtid="{D5CDD505-2E9C-101B-9397-08002B2CF9AE}" pid="3" name="KSOProductBuildVer">
    <vt:lpwstr>2052-12.1.0.21915</vt:lpwstr>
  </property>
  <property fmtid="{D5CDD505-2E9C-101B-9397-08002B2CF9AE}" pid="4" name="ICV">
    <vt:lpwstr>8B808B7F691D41F8A426D7115EC78BB4_12</vt:lpwstr>
  </property>
</Properties>
</file>