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44668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企业AI转型之战略战术战斗力分析</w:t>
      </w:r>
    </w:p>
    <w:p w14:paraId="18AEF716">
      <w:pPr>
        <w:rPr>
          <w:rFonts w:hint="eastAsia"/>
        </w:rPr>
      </w:pPr>
      <w:r>
        <w:rPr>
          <w:rFonts w:hint="eastAsia"/>
        </w:rPr>
        <w:t>企业若想实现AI技术驱动的转型升级，最核心的要素是什么？技术、数据还是人才？答案或许更加系统。</w:t>
      </w:r>
    </w:p>
    <w:p w14:paraId="6E5EAB43">
      <w:pPr>
        <w:rPr>
          <w:rFonts w:hint="eastAsia"/>
        </w:rPr>
      </w:pPr>
    </w:p>
    <w:p w14:paraId="0F0E0A28">
      <w:pPr>
        <w:rPr>
          <w:rFonts w:hint="eastAsia"/>
        </w:rPr>
      </w:pPr>
      <w:r>
        <w:rPr>
          <w:rFonts w:hint="eastAsia"/>
        </w:rPr>
        <w:t>基于对全球领先企业的研究与实践经验，结合AI技术落地的特殊性，我们认为战略、战术、战斗力仍是决定企业AI转型成败的三个关键层次。战略决定了AI应用的顶层方向，缺乏清晰的AI战略，企业可能陷入技术堆砌或盲目跟风的陷阱；战术明确了AI落地的具体路径，若举措分散或缺乏协同，再好的战略也难以转化为实际价值；而战斗力则关乎人才、数据与技术基础设施的支撑能力，这是AI从概念走向业务场景的根基。AI转型并非简单的技术引入，而是战略、战术、战斗力三层次深度协同的系统工程。</w:t>
      </w:r>
    </w:p>
    <w:p w14:paraId="1870473B">
      <w:pPr>
        <w:rPr>
          <w:rFonts w:hint="eastAsia"/>
        </w:rPr>
      </w:pPr>
    </w:p>
    <w:p w14:paraId="2268D9D0">
      <w:pPr>
        <w:rPr>
          <w:rFonts w:hint="eastAsia"/>
          <w:color w:val="FF0000"/>
        </w:rPr>
      </w:pPr>
      <w:r>
        <w:rPr>
          <w:rFonts w:hint="eastAsia"/>
          <w:color w:val="FF0000"/>
        </w:rPr>
        <w:t>一、战略：定义AI转型的使命与边界</w:t>
      </w:r>
    </w:p>
    <w:p w14:paraId="6FC28A5C">
      <w:pPr>
        <w:rPr>
          <w:rFonts w:hint="eastAsia"/>
        </w:rPr>
      </w:pPr>
      <w:r>
        <w:rPr>
          <w:rFonts w:hint="eastAsia"/>
        </w:rPr>
        <w:t>战略的核心是回答“为什么需要AI”以及“AI要解决什么问题”。</w:t>
      </w:r>
    </w:p>
    <w:p w14:paraId="56CE278E">
      <w:pPr>
        <w:rPr>
          <w:rFonts w:hint="eastAsia"/>
        </w:rPr>
      </w:pPr>
      <w:r>
        <w:rPr>
          <w:rFonts w:hint="eastAsia"/>
        </w:rPr>
        <w:t>企业需根据自身行业特性与竞争格局，明确AI应用的优先级。例如，制造业可能聚焦于智能生产与预测性维护，零售业则倾向于个性化推荐与供应链优化。战略的制定需避免两种极端：一是将AI视为“万能药”，盲目追求技术噱头；二是低估AI潜力，错失创新机遇。</w:t>
      </w:r>
    </w:p>
    <w:p w14:paraId="1FDA4438">
      <w:pPr>
        <w:rPr>
          <w:rFonts w:hint="eastAsia"/>
        </w:rPr>
      </w:pPr>
    </w:p>
    <w:p w14:paraId="2D224A21">
      <w:pPr>
        <w:rPr>
          <w:rFonts w:hint="eastAsia"/>
        </w:rPr>
      </w:pPr>
      <w:r>
        <w:rPr>
          <w:rFonts w:hint="eastAsia"/>
        </w:rPr>
        <w:t>案例：特斯拉的AI战略闭环</w:t>
      </w:r>
    </w:p>
    <w:p w14:paraId="41909272">
      <w:pPr>
        <w:rPr>
          <w:rFonts w:hint="eastAsia"/>
        </w:rPr>
      </w:pPr>
      <w:r>
        <w:rPr>
          <w:rFonts w:hint="eastAsia"/>
        </w:rPr>
        <w:t>特斯拉以“加速世界向可持续能源转变”为使命，将AI深度嵌入产品与运营体系。其战略明确将自动驾驶（FSD）作为核心，通过车辆数据实时反馈优化算法，形成“硬件-软件-数据”闭环。这一战略不仅定义了技术方向，更重塑了汽车行业的竞争逻辑。</w:t>
      </w:r>
    </w:p>
    <w:p w14:paraId="3549BE88">
      <w:pPr>
        <w:rPr>
          <w:rFonts w:hint="eastAsia"/>
        </w:rPr>
      </w:pPr>
    </w:p>
    <w:p w14:paraId="163CB8B1">
      <w:pPr>
        <w:rPr>
          <w:rFonts w:hint="eastAsia"/>
          <w:color w:val="FF0000"/>
        </w:rPr>
      </w:pPr>
      <w:r>
        <w:rPr>
          <w:rFonts w:hint="eastAsia"/>
          <w:color w:val="FF0000"/>
        </w:rPr>
        <w:t>二、战术：规划AI落地的路径与资源</w:t>
      </w:r>
    </w:p>
    <w:p w14:paraId="3C85442A">
      <w:pPr>
        <w:rPr>
          <w:rFonts w:hint="eastAsia"/>
        </w:rPr>
      </w:pPr>
      <w:r>
        <w:rPr>
          <w:rFonts w:hint="eastAsia"/>
        </w:rPr>
        <w:t>战术的核心是解决“如何实现AI战略”，需将宏观目标拆解为可执行的具体举措。</w:t>
      </w:r>
    </w:p>
    <w:p w14:paraId="0E09E141">
      <w:pPr>
        <w:rPr>
          <w:rFonts w:hint="eastAsia"/>
        </w:rPr>
      </w:pPr>
      <w:r>
        <w:rPr>
          <w:rFonts w:hint="eastAsia"/>
        </w:rPr>
        <w:t>包括技术选型（自研还是合作）、数据治理（如何获取高质量训练数据）、组织架构调整（是否设立独立AI部门）等。战术设计需注重敏捷性，例如采用“试点-验证-推广”的迭代模式，降低试错成本。</w:t>
      </w:r>
    </w:p>
    <w:p w14:paraId="26D98B10">
      <w:pPr>
        <w:rPr>
          <w:rFonts w:hint="eastAsia"/>
        </w:rPr>
      </w:pPr>
    </w:p>
    <w:p w14:paraId="113FBDA1">
      <w:pPr>
        <w:rPr>
          <w:rFonts w:hint="eastAsia"/>
        </w:rPr>
      </w:pPr>
      <w:r>
        <w:rPr>
          <w:rFonts w:hint="eastAsia"/>
        </w:rPr>
        <w:t>案例：耐克的AI消费者洞察</w:t>
      </w:r>
    </w:p>
    <w:p w14:paraId="1A8056EE">
      <w:pPr>
        <w:rPr>
          <w:rFonts w:hint="eastAsia"/>
        </w:rPr>
      </w:pPr>
      <w:r>
        <w:rPr>
          <w:rFonts w:hint="eastAsia"/>
        </w:rPr>
        <w:t>耐克为提升用户粘性，推出Nike Fit应用，通过AI扫描用户脚型并推荐鞋款。战术层面，其选择与计算机视觉公司合作，快速整合技术；同时打通线上线下数据，构建用户画像。这一举措不仅落地了“个性化服务”战略，更成为其数字化转型的标志性动作。</w:t>
      </w:r>
    </w:p>
    <w:p w14:paraId="04522BD0">
      <w:pPr>
        <w:rPr>
          <w:rFonts w:hint="eastAsia"/>
        </w:rPr>
      </w:pPr>
    </w:p>
    <w:p w14:paraId="01AF5DCB">
      <w:pPr>
        <w:rPr>
          <w:rFonts w:hint="eastAsia"/>
          <w:color w:val="FF0000"/>
        </w:rPr>
      </w:pPr>
      <w:r>
        <w:rPr>
          <w:rFonts w:hint="eastAsia"/>
          <w:color w:val="FF0000"/>
        </w:rPr>
        <w:t>三、战斗力：构建AI落地的核心能力</w:t>
      </w:r>
    </w:p>
    <w:p w14:paraId="32A7D24E">
      <w:pPr>
        <w:rPr>
          <w:rFonts w:hint="eastAsia"/>
        </w:rPr>
      </w:pPr>
      <w:r>
        <w:rPr>
          <w:rFonts w:hint="eastAsia"/>
        </w:rPr>
        <w:t>战斗力的核心是“能否支撑AI规模化应用”，涵盖技术、数据、人才三大支柱。</w:t>
      </w:r>
    </w:p>
    <w:p w14:paraId="52A0D956">
      <w:pPr>
        <w:rPr>
          <w:rFonts w:hint="eastAsia"/>
        </w:rPr>
      </w:pPr>
      <w:r>
        <w:rPr>
          <w:rFonts w:hint="eastAsia"/>
        </w:rPr>
        <w:t>技术层面：需评估算力、算法与工程化能力，例如能否实现模型的高效部署与迭代；</w:t>
      </w:r>
    </w:p>
    <w:p w14:paraId="29EDF2CE">
      <w:pPr>
        <w:rPr>
          <w:rFonts w:hint="eastAsia"/>
        </w:rPr>
      </w:pPr>
      <w:r>
        <w:rPr>
          <w:rFonts w:hint="eastAsia"/>
        </w:rPr>
        <w:t>数据层面：需解决数据孤岛、标注质量与合规性问题，数据闭环能力决定AI进化速度；</w:t>
      </w:r>
    </w:p>
    <w:p w14:paraId="730C399F">
      <w:pPr>
        <w:rPr>
          <w:rFonts w:hint="eastAsia"/>
        </w:rPr>
      </w:pPr>
      <w:r>
        <w:rPr>
          <w:rFonts w:hint="eastAsia"/>
        </w:rPr>
        <w:t>人才层面：既需要算法科学家，也需培养业务与技术的“跨界人才”，避免技术与业务“两张皮”。</w:t>
      </w:r>
    </w:p>
    <w:p w14:paraId="16455BA8">
      <w:pPr>
        <w:rPr>
          <w:rFonts w:hint="eastAsia"/>
        </w:rPr>
      </w:pPr>
      <w:r>
        <w:rPr>
          <w:rFonts w:hint="eastAsia"/>
        </w:rPr>
        <w:t>案例：字节跳动的AI战斗力体系</w:t>
      </w:r>
    </w:p>
    <w:p w14:paraId="10DCEEB9">
      <w:pPr>
        <w:rPr>
          <w:rFonts w:hint="eastAsia"/>
        </w:rPr>
      </w:pPr>
      <w:r>
        <w:rPr>
          <w:rFonts w:hint="eastAsia"/>
        </w:rPr>
        <w:t>字节跳动凭借强大的数据中台与A/B测试文化，支撑其推荐算法的持续优化。其战斗力体现为：超大规模分布式计算架构、海量用户行为数据的实时处理能力，以及“技术驱动业务”的组织文化。这种能力使其在内容分发领域始终保持领先。</w:t>
      </w:r>
    </w:p>
    <w:p w14:paraId="3A0671A7">
      <w:pPr>
        <w:rPr>
          <w:rFonts w:hint="eastAsia"/>
          <w:color w:val="FF0000"/>
        </w:rPr>
      </w:pPr>
      <w:r>
        <w:rPr>
          <w:rFonts w:hint="eastAsia"/>
          <w:color w:val="FF0000"/>
        </w:rPr>
        <w:t>四、企业AI转型的三大挑战与破局之道</w:t>
      </w:r>
    </w:p>
    <w:p w14:paraId="339767D3">
      <w:pPr>
        <w:rPr>
          <w:rFonts w:hint="eastAsia"/>
        </w:rPr>
      </w:pPr>
      <w:r>
        <w:rPr>
          <w:rFonts w:hint="eastAsia"/>
        </w:rPr>
        <w:t>不愿转：固守传统模式的惯性</w:t>
      </w:r>
      <w:r>
        <w:rPr>
          <w:rFonts w:hint="eastAsia"/>
          <w:lang w:eastAsia="zh-CN"/>
        </w:rPr>
        <w:t>。</w:t>
      </w:r>
    </w:p>
    <w:p w14:paraId="30CC549E">
      <w:pPr>
        <w:rPr>
          <w:rFonts w:hint="eastAsia"/>
        </w:rPr>
      </w:pPr>
      <w:r>
        <w:rPr>
          <w:rFonts w:hint="eastAsia"/>
        </w:rPr>
        <w:t>典型表现：认为“AI与主业无关”或“现有模式足够盈利”。</w:t>
      </w:r>
    </w:p>
    <w:p w14:paraId="2CE6BE85">
      <w:pPr>
        <w:rPr>
          <w:rFonts w:hint="eastAsia"/>
        </w:rPr>
      </w:pPr>
      <w:r>
        <w:rPr>
          <w:rFonts w:hint="eastAsia"/>
        </w:rPr>
        <w:t>破局关键：高层需率先拥抱AI思维，通过行业案例与数据验证AI价值。</w:t>
      </w:r>
    </w:p>
    <w:p w14:paraId="5E879855">
      <w:pPr>
        <w:rPr>
          <w:rFonts w:hint="eastAsia"/>
        </w:rPr>
      </w:pPr>
    </w:p>
    <w:p w14:paraId="232657AE">
      <w:pPr>
        <w:rPr>
          <w:rFonts w:hint="eastAsia"/>
        </w:rPr>
      </w:pPr>
      <w:r>
        <w:rPr>
          <w:rFonts w:hint="eastAsia"/>
        </w:rPr>
        <w:t>不敢转：技术与风险的不确定性</w:t>
      </w:r>
      <w:r>
        <w:rPr>
          <w:rFonts w:hint="eastAsia"/>
          <w:lang w:eastAsia="zh-CN"/>
        </w:rPr>
        <w:t>。</w:t>
      </w:r>
    </w:p>
    <w:p w14:paraId="54C0730E">
      <w:pPr>
        <w:rPr>
          <w:rFonts w:hint="eastAsia"/>
        </w:rPr>
      </w:pPr>
      <w:r>
        <w:rPr>
          <w:rFonts w:hint="eastAsia"/>
        </w:rPr>
        <w:t>典型表现：担忧数据安全、投入产出比不明、技术选型失误。</w:t>
      </w:r>
    </w:p>
    <w:p w14:paraId="29DF008D">
      <w:pPr>
        <w:rPr>
          <w:rFonts w:hint="eastAsia"/>
        </w:rPr>
      </w:pPr>
      <w:r>
        <w:rPr>
          <w:rFonts w:hint="eastAsia"/>
        </w:rPr>
        <w:t>破局关键：分阶段投入，联合技术伙伴共建“最小可行性方案”（MVP），降低试错门槛。</w:t>
      </w:r>
    </w:p>
    <w:p w14:paraId="275307C3">
      <w:pPr>
        <w:rPr>
          <w:rFonts w:hint="eastAsia"/>
        </w:rPr>
      </w:pPr>
      <w:bookmarkStart w:id="0" w:name="_GoBack"/>
      <w:bookmarkEnd w:id="0"/>
    </w:p>
    <w:p w14:paraId="0FE4BF41">
      <w:pPr>
        <w:rPr>
          <w:rFonts w:hint="eastAsia" w:eastAsiaTheme="minorEastAsia"/>
          <w:lang w:eastAsia="zh-CN"/>
        </w:rPr>
      </w:pPr>
      <w:r>
        <w:rPr>
          <w:rFonts w:hint="eastAsia"/>
        </w:rPr>
        <w:t>不会转：缺乏方法论与资源</w:t>
      </w:r>
      <w:r>
        <w:rPr>
          <w:rFonts w:hint="eastAsia"/>
          <w:lang w:eastAsia="zh-CN"/>
        </w:rPr>
        <w:t>。</w:t>
      </w:r>
    </w:p>
    <w:p w14:paraId="7E57D2D7">
      <w:pPr>
        <w:rPr>
          <w:rFonts w:hint="eastAsia"/>
        </w:rPr>
      </w:pPr>
      <w:r>
        <w:rPr>
          <w:rFonts w:hint="eastAsia"/>
        </w:rPr>
        <w:t>典型表现：不知从何入手，或陷入“有数据无场景”的困境。</w:t>
      </w:r>
    </w:p>
    <w:p w14:paraId="76B01E13">
      <w:pPr>
        <w:rPr>
          <w:rFonts w:hint="eastAsia"/>
        </w:rPr>
      </w:pPr>
      <w:r>
        <w:rPr>
          <w:rFonts w:hint="eastAsia"/>
        </w:rPr>
        <w:t>破局关键：引入外部智库与生态合作，建立“战略-战术-战斗力”的协同框架。</w:t>
      </w:r>
    </w:p>
    <w:p w14:paraId="7B136EA3">
      <w:pPr>
        <w:rPr>
          <w:rFonts w:hint="eastAsia"/>
        </w:rPr>
      </w:pPr>
    </w:p>
    <w:p w14:paraId="58C0D6A8">
      <w:pPr>
        <w:rPr>
          <w:rFonts w:hint="eastAsia"/>
        </w:rPr>
      </w:pPr>
      <w:r>
        <w:rPr>
          <w:rFonts w:hint="eastAsia"/>
          <w:lang w:val="en-US" w:eastAsia="zh-CN"/>
        </w:rPr>
        <w:t>总结：</w:t>
      </w:r>
      <w:r>
        <w:rPr>
          <w:rFonts w:hint="eastAsia"/>
        </w:rPr>
        <w:t>AI转型的本质是企业通过技术重构竞争力的过程。战略指明方向，战术规划路径，战斗力夯实根基。三者缺一不可，且需动态适配技术演进与市场变化。正如谷歌CEO皮查伊所言：“AI是比电与火更深远的技术革命。”企业唯有系统布局，方能在AI时代赢得先机。</w:t>
      </w:r>
    </w:p>
    <w:p w14:paraId="592B920A">
      <w:pPr>
        <w:rPr>
          <w:rFonts w:hint="eastAsia"/>
        </w:rPr>
      </w:pPr>
    </w:p>
    <w:p w14:paraId="3B400F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A676E"/>
    <w:rsid w:val="01057174"/>
    <w:rsid w:val="010A3197"/>
    <w:rsid w:val="097906FF"/>
    <w:rsid w:val="0E3966AF"/>
    <w:rsid w:val="10EA676E"/>
    <w:rsid w:val="148748B0"/>
    <w:rsid w:val="1C67088B"/>
    <w:rsid w:val="340053F5"/>
    <w:rsid w:val="4C602A7D"/>
    <w:rsid w:val="50A13664"/>
    <w:rsid w:val="58017371"/>
    <w:rsid w:val="5C205D85"/>
    <w:rsid w:val="6D6C0E2A"/>
    <w:rsid w:val="70DA254F"/>
    <w:rsid w:val="76360227"/>
    <w:rsid w:val="77ED0DBA"/>
    <w:rsid w:val="798B088A"/>
    <w:rsid w:val="7F14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2025-03-22T10:09:00Z</dcterms:created>
  <dc:creator>数字化转型导师坚鹏</dc:creator>
  <cp:lastModifiedBy>数字化转型导师坚鹏</cp:lastModifiedBy>
  <dcterms:modified xsi:type="dcterms:W3CDTF">2025-03-22T10:17:29Z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D25AC3208DC14A3F86DD263944AD6488_11</vt:lpwstr>
  </property>
  <property fmtid="{D5CDD505-2E9C-101B-9397-08002B2CF9AE}" pid="4" name="KSOTemplateDocerSaveRecord">
    <vt:lpwstr>eyJoZGlkIjoiMzEwNTM5NzYwMDRjMzkwZTVkZjY2ODkwMGIxNGU0OTUiLCJ1c2VySWQiOiIxOTU1ODQzNyJ9</vt:lpwstr>
  </property>
</Properties>
</file>