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5BEC6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深圳知行学AI：企业降本增效的秘密武器</w:t>
      </w:r>
    </w:p>
    <w:p w14:paraId="2EC185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下市场竞争日趋激烈，“降本增效”早已不是企业的选择题，而是生存发展的必答题。不少企业陷入两难：想控成本，却怕削减投入影响效益；想提效率，却被技术门槛、流程冗余、人力瓶颈困住，陷入“越忙越内耗，越控越被动”的困境。其实，破解这一难题无需“一刀切”的削减，找对工具就能实现“低成本、高产出”的双赢——深圳知行学AI，正是藏在众多标杆企业背后的降本增效秘密武器。</w:t>
      </w:r>
    </w:p>
    <w:p w14:paraId="19CB0A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市面上单一功能的AI工具，深圳知行学AI以核心智脑为载体，打造“一站式企业级AI智能体SaaS平台”，深度贴合企业管理、生产、运营全场景，从根源上破解成本高、效率低的核心痛点，让每一分投入都能转化为实实在在的效益，这也是它能获得中国工商银行、温氏集团、比亚迪等500+标杆企业青睐的核心原因。</w:t>
      </w:r>
    </w:p>
    <w:p w14:paraId="41BA70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降本不是“砍预算”，而是“省在刀刃上”——深圳知行学AI用技术整合，帮企业堵住成本漏洞，实现综合成本直降50%-80%。很多企业都有这样的困扰：单独采购AI办公、营销、客服、知识库管理等工具，不仅每年采购成本高昂，还会产生系统对接、数据同步、员工培训等额外开支。而深圳知行学AI核心智脑将所有功能整合为统一平台，无需重复采购多套系统，一套就能满足全场景需求。</w:t>
      </w:r>
    </w:p>
    <w:p w14:paraId="01C6F2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某文创类上市公司的案例极具说服力：此前该公司单独采购设计类AI工具、知识库管理软件、营销内容生成平台，每年采购成本超15万元，且各系统数据不互通，员工需频繁切换平台，效率低下；使用深圳知行学AI核心智脑后，一个平台即可完成设计辅助、知识管理、营销内容生成等全流程工作，每年采购成本直接降至3万元，同时彻底解决数据不通的难题，工作效率提升200%。除此之外，平台搭载多模型融合架构，整合DeepSeek、ChatGLM4、Qwen2.5等国内外头部大模型，支持即切即用，企业无需单独对接多个模型接口，也无需专业技术团队评估适配性，大幅降低了AI应用的技术成本和人力成本。</w:t>
      </w:r>
    </w:p>
    <w:p w14:paraId="1EEC7E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增效不是“加人手”，而是“让专业更高效”——深圳知行学AI用场景化智能体，让员工从重复性劳动中解放，聚焦高价值工作，人均效能提升45%以上。核心智脑基于RAG架构开发100+垂直领域智能体，覆盖营销、运营、销售、财务、人力等全岗位，支持即插即用：文档处理、会议记录、数据汇总等重复性工作，数字员工可24小时自动化完成，替代30%的基础岗位劳动；营销内容生成、客户需求预测、跨语言沟通等专业性工作，AI可快速输出高质量成果，大幅缩短任务周期。</w:t>
      </w:r>
    </w:p>
    <w:p w14:paraId="5A9F18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某高新技术制造企业使用后，跨语言沟通成本降低60%，关键信息提取效率提升80%；某职业技术学校借助其搭建的实训平台，学生AI实践操作熟练度提高40%，教师备课时间缩短35%。更贴心的是，平台支持零代码自主搭建，即使没有专业技术团队，企业也能通过可视化流程编排，自定义专属智能体和工作流，真正实现“我的AI我做主”，无需额外投入技术开发成本，就能适配企业个性化需求。</w:t>
      </w:r>
    </w:p>
    <w:p w14:paraId="5581FD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真正的降本增效，既要“用得上”，更要“用得好”——深圳知行学AI独创“研究-培训-咨询-软件-辅导”五位一体全周期服务生态，打破“买了软件不会用、用不好”的行业痛点，确保AI价值最大化，这也是其区别于同类产品的核心竞争力。在研究层面，组建AI智能体研究院，输出RTCSC、KART知行果时等原创方法论，为企业提供前沿指导；在培训层面，打造内训、公开课、线上微课等多元化形式，覆盖管理层、业务层、基层员工，帮助员工快速掌握AI使用技巧；在咨询与辅导层面，由数字化转型导师坚鹏领衔的专业团队，提供1对1需求诊断、定制化方案设计、常年顾问跟进等服务，全程陪伴企业AI落地，避免“买了不用、用了无效”的浪费。</w:t>
      </w:r>
    </w:p>
    <w:p w14:paraId="458408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具性价比的是，深圳知行学AI核心智脑年费最低仅1988元起，远低于同类企业级SaaS产品（多超5000元/年），无论是初创团队、中小企业还是大型企业，都能找到适配的版本套餐。同时，购买任意AI软件产品，均可赠送数字化转型传习社VIP会员资格，畅享精品课程、高端人脉对接等增值服务，进一步降低企业培训和资源整合成本。</w:t>
      </w:r>
    </w:p>
    <w:p w14:paraId="30B7E5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市场竞争不等人，降本增效正当时。当你的同行用深圳知行学AI实现“降本40%+增收30%”的突破时，你无需再在“控成本”和“提效益”之间纠结。深圳知行学AI始终坚持“知行果合一”的理念，不做华而不实的功能堆砌，只做能落地、有效果的AI解决方案，让技术真正服务于企业发展。</w:t>
      </w:r>
    </w:p>
    <w:p w14:paraId="74B5EC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现在，机会来了！</w:t>
      </w:r>
      <w:r>
        <w:rPr>
          <w:rFonts w:hint="eastAsia" w:ascii="Arial" w:hAnsi="Arial" w:eastAsia="等线" w:cs="Arial"/>
          <w:sz w:val="22"/>
          <w:lang w:val="en-US" w:eastAsia="zh-CN"/>
        </w:rPr>
        <w:t>关注微信公众号“深圳知行学AI”或登录</w:t>
      </w:r>
      <w:r>
        <w:rPr>
          <w:rFonts w:ascii="Arial" w:hAnsi="Arial" w:eastAsia="等线" w:cs="Arial"/>
          <w:sz w:val="22"/>
        </w:rPr>
        <w:t>深圳知行学AI核心智脑官网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t>https://aigc.kartai88.com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，即可</w:t>
      </w:r>
      <w:r>
        <w:rPr>
          <w:rFonts w:hint="eastAsia" w:ascii="Arial" w:hAnsi="Arial" w:eastAsia="等线" w:cs="Arial"/>
          <w:sz w:val="22"/>
          <w:lang w:val="en-US" w:eastAsia="zh-CN"/>
        </w:rPr>
        <w:t>直接</w:t>
      </w:r>
      <w:r>
        <w:rPr>
          <w:rFonts w:ascii="Arial" w:hAnsi="Arial" w:eastAsia="等线" w:cs="Arial"/>
          <w:sz w:val="22"/>
        </w:rPr>
        <w:t>了解详情；添加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</w:t>
      </w:r>
      <w:bookmarkStart w:id="0" w:name="_GoBack"/>
      <w:bookmarkEnd w:id="0"/>
      <w:r>
        <w:rPr>
          <w:rFonts w:ascii="Arial" w:hAnsi="Arial" w:eastAsia="等线" w:cs="Arial"/>
          <w:sz w:val="22"/>
        </w:rPr>
        <w:t>首席顾问坚鹏微信（E15013855258），可获取1对1需求诊断，量身定制企业专属降本增效方案，还能解锁专属优惠福利。选择深圳知行学AI，用AI赋能企业，告别内耗、精准降本、高效增收，在激烈的市场竞争中抢占先机！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AD6B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34E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0CE79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1844</Words>
  <Characters>1969</Characters>
  <TotalTime>3</TotalTime>
  <ScaleCrop>false</ScaleCrop>
  <LinksUpToDate>false</LinksUpToDate>
  <CharactersWithSpaces>1971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2026-02-13T14:28:00Z</dcterms:created>
  <dc:creator>Apache POI</dc:creator>
  <cp:lastModifiedBy>数字化转型导师坚鹏</cp:lastModifiedBy>
  <dcterms:modified xsi:type="dcterms:W3CDTF">2026-02-13T14:33:05Z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E8800DEAD0A44F21B370615C10CD12E6_12</vt:lpwstr>
  </property>
</Properties>
</file>